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F53" w:rsidRPr="002A0F53" w:rsidRDefault="002A0F53" w:rsidP="002A0F53">
      <w:pPr>
        <w:pStyle w:val="a3"/>
        <w:spacing w:before="0" w:beforeAutospacing="0" w:after="0" w:afterAutospacing="0"/>
        <w:jc w:val="center"/>
        <w:rPr>
          <w:b/>
          <w:sz w:val="28"/>
          <w:szCs w:val="28"/>
        </w:rPr>
      </w:pPr>
      <w:r w:rsidRPr="002A0F53">
        <w:rPr>
          <w:b/>
          <w:sz w:val="28"/>
          <w:szCs w:val="28"/>
        </w:rPr>
        <w:t>Заседание Координационного совета по реализации демографической политики в Красновишерском муниципальном районе</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18 октября состоялось очередное заседание Координационного совета по реализации демографической политики в Красновишерском муниципальном районе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О демографической ситуации в Красновишерском муниципальном районе по итогам 9 месяцев 2017 года доложила Макарова Н.В., главный врача ГБУЗ ПК «</w:t>
      </w:r>
      <w:proofErr w:type="spellStart"/>
      <w:r w:rsidRPr="002A0F53">
        <w:rPr>
          <w:sz w:val="28"/>
          <w:szCs w:val="28"/>
        </w:rPr>
        <w:t>Красновишерская</w:t>
      </w:r>
      <w:proofErr w:type="spellEnd"/>
      <w:r w:rsidRPr="002A0F53">
        <w:rPr>
          <w:sz w:val="28"/>
          <w:szCs w:val="28"/>
        </w:rPr>
        <w:t xml:space="preserve"> ЦРБ».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По состоянию на 1 октября 2017 г. численность населения Красновишерского муниципального района составляет 20834 человека.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По итогам 9 месяцев 2017 года рождаемость составила 121 чел. (АППГ – 163 чел.).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Смертность населения составила 246 чел. (АППГ – 251 чел.). Смертность населения трудоспособного возраста - 69 чел. (АППГ – 58), младенческая смертность – 0 чел. (АППГ – 2 чел.).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Анализ оперативных показателей смертности от основных причин: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t>болезни</w:t>
      </w:r>
      <w:proofErr w:type="gramEnd"/>
      <w:r w:rsidRPr="002A0F53">
        <w:rPr>
          <w:sz w:val="28"/>
          <w:szCs w:val="28"/>
        </w:rPr>
        <w:t xml:space="preserve"> системы кровообращения – 137 чел. (АППГ – 137), в том числе инфаркты – 7 чел, инсульты – 29 чел.;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t>болезни</w:t>
      </w:r>
      <w:proofErr w:type="gramEnd"/>
      <w:r w:rsidRPr="002A0F53">
        <w:rPr>
          <w:sz w:val="28"/>
          <w:szCs w:val="28"/>
        </w:rPr>
        <w:t xml:space="preserve"> органов дыхания – 6 чел. (АППГ – 10 чел.);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t>инфекционные</w:t>
      </w:r>
      <w:proofErr w:type="gramEnd"/>
      <w:r w:rsidRPr="002A0F53">
        <w:rPr>
          <w:sz w:val="28"/>
          <w:szCs w:val="28"/>
        </w:rPr>
        <w:t xml:space="preserve"> заболевания – 5 чел. (АППГ – 3 чел.);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t>новообразования</w:t>
      </w:r>
      <w:proofErr w:type="gramEnd"/>
      <w:r w:rsidRPr="002A0F53">
        <w:rPr>
          <w:sz w:val="28"/>
          <w:szCs w:val="28"/>
        </w:rPr>
        <w:t xml:space="preserve"> – 29 чел. (АППГ – 23 чел.);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t>туберкулез</w:t>
      </w:r>
      <w:proofErr w:type="gramEnd"/>
      <w:r w:rsidRPr="002A0F53">
        <w:rPr>
          <w:sz w:val="28"/>
          <w:szCs w:val="28"/>
        </w:rPr>
        <w:t xml:space="preserve"> – 5 чел. (АППГ – 2 чел.);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t>болезни</w:t>
      </w:r>
      <w:proofErr w:type="gramEnd"/>
      <w:r w:rsidRPr="002A0F53">
        <w:rPr>
          <w:sz w:val="28"/>
          <w:szCs w:val="28"/>
        </w:rPr>
        <w:t xml:space="preserve"> органов пищеварения – 16 чел. (АППГ – 20);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t>внешние</w:t>
      </w:r>
      <w:proofErr w:type="gramEnd"/>
      <w:r w:rsidRPr="002A0F53">
        <w:rPr>
          <w:sz w:val="28"/>
          <w:szCs w:val="28"/>
        </w:rPr>
        <w:t xml:space="preserve"> причины – 22 чел. (АППГ – 33 чел.).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Показатель смертности от болезней системы кровообращения превышает показатель Пермского края, маршрутизация не является причиной, высока смертность на дому (как правило, больные даже не вызывают скорую помощь). Население не знает симптомы инсульта, необходимо активизировать работу по санитарному просвещению, мотивировать население принимать меры.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Принято решение опубликовать в газете «Красная Вишера» тематическую страницу, посвященную профилактике инфарктов и инсультов, провести мероприятия в школах со старшеклассниками, родителями, организовать «Школу здоровья» на базе библиотек МБРУК «КМЦБС».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Об итогах муниципального конкурса «Семья года» доложила </w:t>
      </w:r>
      <w:proofErr w:type="spellStart"/>
      <w:r w:rsidRPr="002A0F53">
        <w:rPr>
          <w:sz w:val="28"/>
          <w:szCs w:val="28"/>
        </w:rPr>
        <w:t>Пед</w:t>
      </w:r>
      <w:proofErr w:type="spellEnd"/>
      <w:r w:rsidRPr="002A0F53">
        <w:rPr>
          <w:sz w:val="28"/>
          <w:szCs w:val="28"/>
        </w:rPr>
        <w:t xml:space="preserve"> О.Н., заместителя главы района, начальника Департамента муниципальных учреждений.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В соответствии с постановлением Правительства Пермского края от 23 мая 2008 г. № 121-п «О проведении ежегодного краевого конкурса «Лучшая многодетная семья года», постановлением администрации Красновишерского муниципального района от 27 июня 2017 г. № 337 «О проведении муниципального конкурса «Семья года» администрацией муниципального района совместно с Отделом по </w:t>
      </w:r>
      <w:proofErr w:type="spellStart"/>
      <w:r w:rsidRPr="002A0F53">
        <w:rPr>
          <w:sz w:val="28"/>
          <w:szCs w:val="28"/>
        </w:rPr>
        <w:t>Красновишерскому</w:t>
      </w:r>
      <w:proofErr w:type="spellEnd"/>
      <w:r w:rsidRPr="002A0F53">
        <w:rPr>
          <w:sz w:val="28"/>
          <w:szCs w:val="28"/>
        </w:rPr>
        <w:t xml:space="preserve"> муниципальному району МТУ № 7 </w:t>
      </w:r>
      <w:proofErr w:type="spellStart"/>
      <w:r w:rsidRPr="002A0F53">
        <w:rPr>
          <w:sz w:val="28"/>
          <w:szCs w:val="28"/>
        </w:rPr>
        <w:t>Минсоцразвития</w:t>
      </w:r>
      <w:proofErr w:type="spellEnd"/>
      <w:r w:rsidRPr="002A0F53">
        <w:rPr>
          <w:sz w:val="28"/>
          <w:szCs w:val="28"/>
        </w:rPr>
        <w:t xml:space="preserve"> края проведен конкурс «Семья года».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Конкурс проводился в два этапа: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lastRenderedPageBreak/>
        <w:t>первый</w:t>
      </w:r>
      <w:proofErr w:type="gramEnd"/>
      <w:r w:rsidRPr="002A0F53">
        <w:rPr>
          <w:sz w:val="28"/>
          <w:szCs w:val="28"/>
        </w:rPr>
        <w:t xml:space="preserve"> (заочный) этап – конкурс портфолио;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t>второй</w:t>
      </w:r>
      <w:proofErr w:type="gramEnd"/>
      <w:r w:rsidRPr="002A0F53">
        <w:rPr>
          <w:sz w:val="28"/>
          <w:szCs w:val="28"/>
        </w:rPr>
        <w:t xml:space="preserve"> (очный) этап состоялся 29 июля в актовом зале МБОУ ДО ДШИ.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Конкурс проводился по трем номинациям: «Творческая семья», «Семейные традиции», «Спортивная семья».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В конкурсе приняли участие четыре семьи: семьи Васюковых и </w:t>
      </w:r>
      <w:proofErr w:type="spellStart"/>
      <w:r w:rsidRPr="002A0F53">
        <w:rPr>
          <w:sz w:val="28"/>
          <w:szCs w:val="28"/>
        </w:rPr>
        <w:t>Кольбефляйш</w:t>
      </w:r>
      <w:proofErr w:type="spellEnd"/>
      <w:r w:rsidRPr="002A0F53">
        <w:rPr>
          <w:sz w:val="28"/>
          <w:szCs w:val="28"/>
        </w:rPr>
        <w:t xml:space="preserve"> – в номинации «Семейные традиции», </w:t>
      </w:r>
      <w:proofErr w:type="spellStart"/>
      <w:r w:rsidRPr="002A0F53">
        <w:rPr>
          <w:sz w:val="28"/>
          <w:szCs w:val="28"/>
        </w:rPr>
        <w:t>Судницыны</w:t>
      </w:r>
      <w:proofErr w:type="spellEnd"/>
      <w:r w:rsidRPr="002A0F53">
        <w:rPr>
          <w:sz w:val="28"/>
          <w:szCs w:val="28"/>
        </w:rPr>
        <w:t xml:space="preserve"> – в номинации «Спортивная семья», </w:t>
      </w:r>
      <w:proofErr w:type="spellStart"/>
      <w:r w:rsidRPr="002A0F53">
        <w:rPr>
          <w:sz w:val="28"/>
          <w:szCs w:val="28"/>
        </w:rPr>
        <w:t>Тарантины</w:t>
      </w:r>
      <w:proofErr w:type="spellEnd"/>
      <w:r w:rsidRPr="002A0F53">
        <w:rPr>
          <w:sz w:val="28"/>
          <w:szCs w:val="28"/>
        </w:rPr>
        <w:t xml:space="preserve"> – в номинации «Творческая семья».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Абсолютный победитель конкурса (семья </w:t>
      </w:r>
      <w:proofErr w:type="spellStart"/>
      <w:r w:rsidRPr="002A0F53">
        <w:rPr>
          <w:sz w:val="28"/>
          <w:szCs w:val="28"/>
        </w:rPr>
        <w:t>Кольбефляйш</w:t>
      </w:r>
      <w:proofErr w:type="spellEnd"/>
      <w:r w:rsidRPr="002A0F53">
        <w:rPr>
          <w:sz w:val="28"/>
          <w:szCs w:val="28"/>
        </w:rPr>
        <w:t xml:space="preserve">) награжден кубком и денежным призом в размере 10000 рублей.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Семья </w:t>
      </w:r>
      <w:proofErr w:type="spellStart"/>
      <w:r w:rsidRPr="002A0F53">
        <w:rPr>
          <w:sz w:val="28"/>
          <w:szCs w:val="28"/>
        </w:rPr>
        <w:t>Кольбефляйш</w:t>
      </w:r>
      <w:proofErr w:type="spellEnd"/>
      <w:r w:rsidRPr="002A0F53">
        <w:rPr>
          <w:sz w:val="28"/>
          <w:szCs w:val="28"/>
        </w:rPr>
        <w:t xml:space="preserve"> готовится к участию в краевом конкурсе «Лучшая многодетная семья года».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Об итогах реализации в Красновишерском муниципальном районе Концепции демографической политики Российской Федерации на период до 2025 года в 2016-2020 годах за 9 месяцев 2017 года» доложили Лещинская Г.М., заведующая поликлиникой ГБУЗ ПК «</w:t>
      </w:r>
      <w:proofErr w:type="spellStart"/>
      <w:r w:rsidRPr="002A0F53">
        <w:rPr>
          <w:sz w:val="28"/>
          <w:szCs w:val="28"/>
        </w:rPr>
        <w:t>Красновишерская</w:t>
      </w:r>
      <w:proofErr w:type="spellEnd"/>
      <w:r w:rsidRPr="002A0F53">
        <w:rPr>
          <w:sz w:val="28"/>
          <w:szCs w:val="28"/>
        </w:rPr>
        <w:t xml:space="preserve"> ЦРБ», </w:t>
      </w:r>
      <w:proofErr w:type="spellStart"/>
      <w:r w:rsidRPr="002A0F53">
        <w:rPr>
          <w:sz w:val="28"/>
          <w:szCs w:val="28"/>
        </w:rPr>
        <w:t>Пед</w:t>
      </w:r>
      <w:proofErr w:type="spellEnd"/>
      <w:r w:rsidRPr="002A0F53">
        <w:rPr>
          <w:sz w:val="28"/>
          <w:szCs w:val="28"/>
        </w:rPr>
        <w:t xml:space="preserve"> О.Н., заместитель главы района, начальник Департамента муниципальных учреждений, Самсонова Е.Г., первый заместитель главы Красновишерского муниципального района, </w:t>
      </w:r>
      <w:proofErr w:type="spellStart"/>
      <w:r w:rsidRPr="002A0F53">
        <w:rPr>
          <w:sz w:val="28"/>
          <w:szCs w:val="28"/>
        </w:rPr>
        <w:t>Пехова</w:t>
      </w:r>
      <w:proofErr w:type="spellEnd"/>
      <w:r w:rsidRPr="002A0F53">
        <w:rPr>
          <w:sz w:val="28"/>
          <w:szCs w:val="28"/>
        </w:rPr>
        <w:t xml:space="preserve"> С.А., начальник Отдела по </w:t>
      </w:r>
      <w:proofErr w:type="spellStart"/>
      <w:r w:rsidRPr="002A0F53">
        <w:rPr>
          <w:sz w:val="28"/>
          <w:szCs w:val="28"/>
        </w:rPr>
        <w:t>Красновишерскому</w:t>
      </w:r>
      <w:proofErr w:type="spellEnd"/>
      <w:r w:rsidRPr="002A0F53">
        <w:rPr>
          <w:sz w:val="28"/>
          <w:szCs w:val="28"/>
        </w:rPr>
        <w:t xml:space="preserve"> муниципальному району МТУ № 7 </w:t>
      </w:r>
      <w:proofErr w:type="spellStart"/>
      <w:r w:rsidRPr="002A0F53">
        <w:rPr>
          <w:sz w:val="28"/>
          <w:szCs w:val="28"/>
        </w:rPr>
        <w:t>Минсоцразвития</w:t>
      </w:r>
      <w:proofErr w:type="spellEnd"/>
      <w:r w:rsidRPr="002A0F53">
        <w:rPr>
          <w:sz w:val="28"/>
          <w:szCs w:val="28"/>
        </w:rPr>
        <w:t xml:space="preserve"> края, Кравчук Н.Г., председатель </w:t>
      </w:r>
      <w:proofErr w:type="spellStart"/>
      <w:r w:rsidRPr="002A0F53">
        <w:rPr>
          <w:sz w:val="28"/>
          <w:szCs w:val="28"/>
        </w:rPr>
        <w:t>Красновишерской</w:t>
      </w:r>
      <w:proofErr w:type="spellEnd"/>
      <w:r w:rsidRPr="002A0F53">
        <w:rPr>
          <w:sz w:val="28"/>
          <w:szCs w:val="28"/>
        </w:rPr>
        <w:t xml:space="preserve"> районной общественной организации ветеранов (пенсионеров) войны, труда, Вооруженных сил и правоохранительных органов, Захарова Е.В., руководитель аппарата администрации Красновишерского муниципального района, Антипина Н.Г., заведующая отделом по развитию спорта и туризма Департамента муниципальных учреждений, Симонова С.Н., и. о. начальника Управления образования Департамента муниципальных учреждений, </w:t>
      </w:r>
      <w:proofErr w:type="spellStart"/>
      <w:r w:rsidRPr="002A0F53">
        <w:rPr>
          <w:sz w:val="28"/>
          <w:szCs w:val="28"/>
        </w:rPr>
        <w:t>Кондакова</w:t>
      </w:r>
      <w:proofErr w:type="spellEnd"/>
      <w:r w:rsidRPr="002A0F53">
        <w:rPr>
          <w:sz w:val="28"/>
          <w:szCs w:val="28"/>
        </w:rPr>
        <w:t xml:space="preserve"> О.В., заведующая отделом культуры Департамента муниципальных учреждений.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Основные мероприятия Плана реализации в Красновишерском муниципальном районе в 2016-2020 годах Концепции демографической политики Российской Федерации на период до 2025 года в 2017 году выполнены. Принято решение разместить информацию об итогах реализации в Красновишерском муниципальном районе в 2017 году Плана реализации Концепции демографической политики Российской Федерации на период до 2025 года на официальном сайте Красновишерского муниципального района.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Об исполнении решения совещания при заместителе председателя Правительства Пермского края Абдуллиной Т.Ю. с заместителями глав по социальным вопросам муниципальных районов (городских округов) Пермского края»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t>слушали</w:t>
      </w:r>
      <w:proofErr w:type="gramEnd"/>
      <w:r w:rsidRPr="002A0F53">
        <w:rPr>
          <w:sz w:val="28"/>
          <w:szCs w:val="28"/>
        </w:rPr>
        <w:t xml:space="preserve"> </w:t>
      </w:r>
      <w:proofErr w:type="spellStart"/>
      <w:r w:rsidRPr="002A0F53">
        <w:rPr>
          <w:sz w:val="28"/>
          <w:szCs w:val="28"/>
        </w:rPr>
        <w:t>Пед</w:t>
      </w:r>
      <w:proofErr w:type="spellEnd"/>
      <w:r w:rsidRPr="002A0F53">
        <w:rPr>
          <w:sz w:val="28"/>
          <w:szCs w:val="28"/>
        </w:rPr>
        <w:t xml:space="preserve"> О.Н., заместителя главы района, начальника Департамента муниципальных учреждений.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В ходе совещания при заместителе председателя Правительства Пермского края Абдуллиной Т.Ю. с заместителями глав по социальным вопросам муниципальных районов (городских округов) Пермского края 26 сентября рассмотрен вопрос о демографической ситуации в Пермском крае. В </w:t>
      </w:r>
      <w:r w:rsidRPr="002A0F53">
        <w:rPr>
          <w:sz w:val="28"/>
          <w:szCs w:val="28"/>
        </w:rPr>
        <w:lastRenderedPageBreak/>
        <w:t xml:space="preserve">2017 году демографическая ситуация в крае ухудшилась в сравнении с 2016 годом и Приволжским Федеральным округом. В связи с этим рекомендовано: </w:t>
      </w:r>
    </w:p>
    <w:p w:rsidR="002A0F53" w:rsidRPr="002A0F53" w:rsidRDefault="002A0F53" w:rsidP="002A0F53">
      <w:pPr>
        <w:pStyle w:val="a3"/>
        <w:spacing w:before="0" w:beforeAutospacing="0" w:after="0" w:afterAutospacing="0"/>
        <w:ind w:firstLine="567"/>
        <w:jc w:val="both"/>
        <w:rPr>
          <w:sz w:val="28"/>
          <w:szCs w:val="28"/>
        </w:rPr>
      </w:pPr>
      <w:proofErr w:type="gramStart"/>
      <w:r w:rsidRPr="002A0F53">
        <w:rPr>
          <w:sz w:val="28"/>
          <w:szCs w:val="28"/>
        </w:rPr>
        <w:t>активизировать</w:t>
      </w:r>
      <w:proofErr w:type="gramEnd"/>
      <w:r w:rsidRPr="002A0F53">
        <w:rPr>
          <w:sz w:val="28"/>
          <w:szCs w:val="28"/>
        </w:rPr>
        <w:t xml:space="preserve"> работу по профилактике сердечно сосудистых заболеваний; </w:t>
      </w:r>
    </w:p>
    <w:p w:rsidR="002A0F53" w:rsidRPr="002A0F53" w:rsidRDefault="002A0F53" w:rsidP="002A0F53">
      <w:pPr>
        <w:pStyle w:val="a3"/>
        <w:spacing w:before="0" w:beforeAutospacing="0" w:after="0" w:afterAutospacing="0"/>
        <w:jc w:val="both"/>
        <w:rPr>
          <w:sz w:val="28"/>
          <w:szCs w:val="28"/>
        </w:rPr>
      </w:pPr>
      <w:proofErr w:type="gramStart"/>
      <w:r w:rsidRPr="002A0F53">
        <w:rPr>
          <w:sz w:val="28"/>
          <w:szCs w:val="28"/>
        </w:rPr>
        <w:t>актуализировать</w:t>
      </w:r>
      <w:proofErr w:type="gramEnd"/>
      <w:r w:rsidRPr="002A0F53">
        <w:rPr>
          <w:sz w:val="28"/>
          <w:szCs w:val="28"/>
        </w:rPr>
        <w:t xml:space="preserve"> планы мероприятий по реализации Плана реализации Концепции демографической политики. </w:t>
      </w:r>
    </w:p>
    <w:p w:rsidR="002A0F53" w:rsidRPr="002A0F53" w:rsidRDefault="002A0F53" w:rsidP="002A0F53">
      <w:pPr>
        <w:pStyle w:val="a3"/>
        <w:spacing w:before="0" w:beforeAutospacing="0" w:after="0" w:afterAutospacing="0"/>
        <w:ind w:firstLine="567"/>
        <w:jc w:val="both"/>
        <w:rPr>
          <w:sz w:val="28"/>
          <w:szCs w:val="28"/>
        </w:rPr>
      </w:pPr>
      <w:bookmarkStart w:id="0" w:name="_GoBack"/>
      <w:r w:rsidRPr="002A0F53">
        <w:rPr>
          <w:sz w:val="28"/>
          <w:szCs w:val="28"/>
        </w:rPr>
        <w:t>О ходе диспансеризации взрослого населения в Красновишерском муниципальном районе в 2017 году» доложила Лещинская Г.М., заведующая поликлиникой ГБУЗ ПК «</w:t>
      </w:r>
      <w:proofErr w:type="spellStart"/>
      <w:r w:rsidRPr="002A0F53">
        <w:rPr>
          <w:sz w:val="28"/>
          <w:szCs w:val="28"/>
        </w:rPr>
        <w:t>Красновишерская</w:t>
      </w:r>
      <w:proofErr w:type="spellEnd"/>
      <w:r w:rsidRPr="002A0F53">
        <w:rPr>
          <w:sz w:val="28"/>
          <w:szCs w:val="28"/>
        </w:rPr>
        <w:t xml:space="preserve"> ЦРБ».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Диспансеризация взрослого населения проводится с целью раннего выявления хронических неинфекционных заболеваний, являющихся основной причиной инвалидности населения и преждевременной смертности.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На сегодняшний день план по диспансеризации выполнен на 55</w:t>
      </w:r>
      <w:proofErr w:type="gramStart"/>
      <w:r w:rsidRPr="002A0F53">
        <w:rPr>
          <w:sz w:val="28"/>
          <w:szCs w:val="28"/>
        </w:rPr>
        <w:t>% .</w:t>
      </w:r>
      <w:proofErr w:type="gramEnd"/>
      <w:r w:rsidRPr="002A0F53">
        <w:rPr>
          <w:sz w:val="28"/>
          <w:szCs w:val="28"/>
        </w:rPr>
        <w:t xml:space="preserve">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Среди прошедших диспансеризацию 62% - женщины, 48 – мужчины; население трудоспособного возраста – 51%; сельские жители – 23%; работающие – 44%, неработающие – 56%. </w:t>
      </w:r>
    </w:p>
    <w:p w:rsidR="002A0F53" w:rsidRPr="002A0F53" w:rsidRDefault="002A0F53" w:rsidP="002A0F53">
      <w:pPr>
        <w:pStyle w:val="a3"/>
        <w:spacing w:before="0" w:beforeAutospacing="0" w:after="0" w:afterAutospacing="0"/>
        <w:ind w:firstLine="567"/>
        <w:jc w:val="both"/>
        <w:rPr>
          <w:sz w:val="28"/>
          <w:szCs w:val="28"/>
        </w:rPr>
      </w:pPr>
      <w:r w:rsidRPr="002A0F53">
        <w:rPr>
          <w:sz w:val="28"/>
          <w:szCs w:val="28"/>
        </w:rPr>
        <w:t xml:space="preserve">Среди факторов риска на 1 месте – нерациональное питание, на 2 месте – избыточная масса тела, на 3 месте – повышенное артериальное давление, на 4-м – низкая физическая активность. </w:t>
      </w:r>
    </w:p>
    <w:p w:rsidR="002A0F53" w:rsidRDefault="002A0F53" w:rsidP="002A0F53">
      <w:pPr>
        <w:pStyle w:val="a3"/>
        <w:spacing w:before="0" w:beforeAutospacing="0" w:after="0" w:afterAutospacing="0"/>
        <w:ind w:firstLine="567"/>
        <w:jc w:val="both"/>
      </w:pPr>
      <w:r w:rsidRPr="002A0F53">
        <w:rPr>
          <w:sz w:val="28"/>
          <w:szCs w:val="28"/>
        </w:rPr>
        <w:t xml:space="preserve">Для проведения диспансеризации участковым терапевтам выделен диспансерный день, работает кабинет доврачебной помощи. Организован </w:t>
      </w:r>
      <w:bookmarkEnd w:id="0"/>
      <w:r w:rsidRPr="002A0F53">
        <w:rPr>
          <w:sz w:val="28"/>
          <w:szCs w:val="28"/>
        </w:rPr>
        <w:t>выезд в пос. Нефтяников, планируется</w:t>
      </w:r>
      <w:r>
        <w:t xml:space="preserve"> выезд в пос. </w:t>
      </w:r>
      <w:proofErr w:type="spellStart"/>
      <w:r>
        <w:t>Усть-Язьва</w:t>
      </w:r>
      <w:proofErr w:type="spellEnd"/>
      <w:r>
        <w:t xml:space="preserve">. </w:t>
      </w:r>
    </w:p>
    <w:p w:rsidR="00E4543D" w:rsidRDefault="00E4543D"/>
    <w:sectPr w:rsidR="00E45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53"/>
    <w:rsid w:val="002A0F53"/>
    <w:rsid w:val="00E4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2FFBC-73EA-4B31-AFB2-C2260F66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0F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6947">
      <w:bodyDiv w:val="1"/>
      <w:marLeft w:val="0"/>
      <w:marRight w:val="0"/>
      <w:marTop w:val="0"/>
      <w:marBottom w:val="0"/>
      <w:divBdr>
        <w:top w:val="none" w:sz="0" w:space="0" w:color="auto"/>
        <w:left w:val="none" w:sz="0" w:space="0" w:color="auto"/>
        <w:bottom w:val="none" w:sz="0" w:space="0" w:color="auto"/>
        <w:right w:val="none" w:sz="0" w:space="0" w:color="auto"/>
      </w:divBdr>
    </w:div>
    <w:div w:id="6860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5534</Characters>
  <Application>Microsoft Office Word</Application>
  <DocSecurity>0</DocSecurity>
  <Lines>46</Lines>
  <Paragraphs>12</Paragraphs>
  <ScaleCrop>false</ScaleCrop>
  <Company>SPecialiST RePack</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Антипина Светлана Гаврииловна</dc:creator>
  <cp:keywords/>
  <dc:description/>
  <cp:lastModifiedBy>Антипина Светлана Гаврииловна</cp:lastModifiedBy>
  <cp:revision>1</cp:revision>
  <dcterms:created xsi:type="dcterms:W3CDTF">2017-10-25T06:05:00Z</dcterms:created>
  <dcterms:modified xsi:type="dcterms:W3CDTF">2017-10-25T06:10:00Z</dcterms:modified>
</cp:coreProperties>
</file>