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CA" w:rsidRPr="00C202CA" w:rsidRDefault="00C202CA" w:rsidP="00C202CA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C202CA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C202CA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C202CA">
        <w:rPr>
          <w:rFonts w:ascii="Times New Roman" w:hAnsi="Times New Roman" w:cs="Times New Roman"/>
          <w:sz w:val="22"/>
          <w:szCs w:val="22"/>
        </w:rPr>
        <w:br/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ПРАВИТЕЛЬСТВО ПЕРМСКОГО КРАЯ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18 июня 2015 г. N 190-рп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ОБ УТВЕРЖДЕНИИ ПЕРЕЧНЯ ПРИОРИТЕТНЫХ И СОЦИАЛЬНО ЗНАЧИМЫХ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РЫНКОВ ДЛЯ СОДЕЙСТВИЯ РАЗВИТИЮ КОНКУРЕНЦИИ В ПЕРМСКОМ КРАЕ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2CA">
        <w:rPr>
          <w:rFonts w:ascii="Times New Roman" w:hAnsi="Times New Roman" w:cs="Times New Roman"/>
          <w:sz w:val="24"/>
          <w:szCs w:val="24"/>
        </w:rPr>
        <w:t>И ПЛАНА МЕРОПРИЯТИЙ ("ДОРОЖНОЙ КАРТЫ") "РАЗВИТИЕ КОНКУРЕНЦИИ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2CA">
        <w:rPr>
          <w:rFonts w:ascii="Times New Roman" w:hAnsi="Times New Roman" w:cs="Times New Roman"/>
          <w:sz w:val="24"/>
          <w:szCs w:val="24"/>
        </w:rPr>
        <w:t>И СОВЕРШЕНСТВОВАНИЕ АНТИМОНОПОЛЬНОЙ ПОЛИТИКИ В ПЕРМСКОМ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2CA">
        <w:rPr>
          <w:rFonts w:ascii="Times New Roman" w:hAnsi="Times New Roman" w:cs="Times New Roman"/>
          <w:sz w:val="24"/>
          <w:szCs w:val="24"/>
        </w:rPr>
        <w:t>КРАЕ"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Указа губернатора Пермского края от 30 декабря 2014 г. N 224 "О внедрении на территории Пермского края "Стандарта развития конкуренции в субъектах Российской Федерации", стандартом развития конкуренции в субъектах Российской Федерации, разработанным во исполнение </w:t>
      </w:r>
      <w:hyperlink r:id="rId6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2579-р: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42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приоритетных и социально значимых рынков для содействия развитию конкуренции в Пермском крае;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C202C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97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  <w:proofErr w:type="gramEnd"/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мероприятий ("дорожную карту") "Развитие конкуренции и совершенствование антимонопольной политики в Пермском крае" (далее - "дорожная карта").</w:t>
      </w:r>
    </w:p>
    <w:p w:rsidR="00C202CA" w:rsidRPr="00C202CA" w:rsidRDefault="00C202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2CA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C202CA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color w:val="0A2666"/>
          <w:sz w:val="24"/>
          <w:szCs w:val="24"/>
        </w:rPr>
        <w:t>Нумерация пунктов дана в соответствии с официальным текстом документа.</w:t>
      </w:r>
    </w:p>
    <w:p w:rsidR="00C202CA" w:rsidRPr="00C202CA" w:rsidRDefault="00C202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3. Министерству экономического развития Пермского края: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C202CA">
        <w:rPr>
          <w:rFonts w:ascii="Times New Roman" w:hAnsi="Times New Roman" w:cs="Times New Roman"/>
          <w:sz w:val="24"/>
          <w:szCs w:val="24"/>
        </w:rPr>
        <w:t>. координировать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деятельность исполнительных органов государственной власти Пермского края по выполнению мероприятий, предусмотренных "дорожной картой";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C202CA">
        <w:rPr>
          <w:rFonts w:ascii="Times New Roman" w:hAnsi="Times New Roman" w:cs="Times New Roman"/>
          <w:sz w:val="24"/>
          <w:szCs w:val="24"/>
        </w:rPr>
        <w:t>. ежегодно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до 31 марта года, следующего за отчетным, представлять в Правительство Пермского края доклад о ходе реализации "дорожной карты";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C202CA">
        <w:rPr>
          <w:rFonts w:ascii="Times New Roman" w:hAnsi="Times New Roman" w:cs="Times New Roman"/>
          <w:sz w:val="24"/>
          <w:szCs w:val="24"/>
        </w:rPr>
        <w:t>. размещать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"дорожную карту" в актуальной редакции и информацию о реализации "дорожной карты" на официальном сайте Министерства экономического развития Пермского края.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4. Рекомендовать органам местного самоуправления принять перечень приоритетных и социально значимых рынков для содействия развитию конкуренции в муниципальном районе (городском округе) и план мероприятий ("дорожную карту") "Развитие конкуренции и совершенствование антимонопольной политики в муниципальном районе (городском округе)".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5. Настоящее распоряжение опубликовать в Бюллетене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6. Контроль за исполнением настоящего распоряжения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Правительства Пермского края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Г.П.ТУШНОЛОБОВ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УТВЕРЖДЕН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18.06.2015 N 190-рп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C202CA">
        <w:rPr>
          <w:rFonts w:ascii="Times New Roman" w:hAnsi="Times New Roman" w:cs="Times New Roman"/>
          <w:sz w:val="24"/>
          <w:szCs w:val="24"/>
        </w:rPr>
        <w:t>ПЕРЕЧЕНЬ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ПРИОРИТЕТНЫХ И СОЦИАЛЬНО ЗНАЧИМЫХ РЫНКОВ ДЛЯ СОДЕЙСТВИЯ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РАЗВИТИЮ КОНКУРЕНЦИИ В ПЕРМСКОМ КРАЕ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6882"/>
        <w:gridCol w:w="2324"/>
      </w:tblGrid>
      <w:tr w:rsidR="00C202CA" w:rsidRPr="00C202CA" w:rsidTr="00C202CA">
        <w:tc>
          <w:tcPr>
            <w:tcW w:w="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82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32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2CA" w:rsidRPr="00C202CA" w:rsidTr="00C202CA">
        <w:tc>
          <w:tcPr>
            <w:tcW w:w="9757" w:type="dxa"/>
            <w:gridSpan w:val="3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I. Приоритетные рынки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Рынок государственных закупок.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Обоснование включения: необходимо 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защиты их прав и интересов, предоставления им доступа к возможности выполнения работ и оказания услуг для государственных и муниципальных нужд на условиях, равных с иными участниками рынка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по регулированию контрактной системы в сфере закупок Пермского края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Рынок автомобильных бензинов и дизельного топлива.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Обоснование включения: при довольно стабильном количестве автозаправочных станций (далее - АЗС) на территории Пермского края в последние годы прослеживается тенденция сокращения хозяйствующих субъектов, действующих на данном рынке. Если в 2011-2012 годах в Пермском крае осуществляли деятельность 45 мелких предприятий, имеющих 1-4 АЗС, то в 2014 году их осталось всего 31 - сокращение на 31%. В этой ситуации основным способом демонополизации рынка является содействие входу на рынок Пермского края иных (помимо АЗС, занимающих доминирующее положение на указанном товарном рынке) игроков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Пермского края</w:t>
            </w:r>
          </w:p>
        </w:tc>
      </w:tr>
      <w:tr w:rsidR="00C202CA" w:rsidRPr="00C202CA" w:rsidTr="00C202CA">
        <w:tc>
          <w:tcPr>
            <w:tcW w:w="9757" w:type="dxa"/>
            <w:gridSpan w:val="3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II. Социально значимые рынки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услуг.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включения: стандарт развития конкуренции в субъектах Российской Федерации, разработанный во исполнение </w:t>
            </w:r>
            <w:hyperlink r:id="rId7" w:history="1">
              <w:r w:rsidRPr="00C202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2</w:t>
              </w:r>
            </w:hyperlink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("дорожной карты")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 (далее - Стандарт)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Пермского края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образования.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включения: Стандарт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торговли.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включения: Стандарт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предпринимательства и торговли Пермского края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Рынок жилищно-коммунального хозяйства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включения: Стандарт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Рынок услуг связи.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включения: Стандарт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информационного развития и связи Пермского края</w:t>
            </w:r>
          </w:p>
        </w:tc>
      </w:tr>
      <w:tr w:rsidR="00C202CA" w:rsidRPr="00C202CA" w:rsidTr="00C202CA">
        <w:tc>
          <w:tcPr>
            <w:tcW w:w="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2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услуг.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Обоснование включения: необходимо повысить качество социального обслуживания населения и обеспечить широкий спектр предоставляемых услуг в соответствии с запросами потребителей. Особая роль в этом процессе отводится негосударственному сектору. Его развитие позволит расширить региональную сеть организаций социального обслуживания, укрепить их материальную базу, повысить обеспеченность населения социальными услугами при рациональном использовании средств региональных бюджетов</w:t>
            </w:r>
          </w:p>
        </w:tc>
        <w:tc>
          <w:tcPr>
            <w:tcW w:w="232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УТВЕРЖДЕН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18.06.2015 N 190-рп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C202CA">
        <w:rPr>
          <w:rFonts w:ascii="Times New Roman" w:hAnsi="Times New Roman" w:cs="Times New Roman"/>
          <w:sz w:val="24"/>
          <w:szCs w:val="24"/>
        </w:rPr>
        <w:t>ПЛАН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МЕРОПРИЯТИЙ ("ДОРОЖНАЯ КАРТА") "РАЗВИТИЕ КОНКУРЕНЦИИ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И СОВЕРШЕНСТВОВАНИЕ АНТИМОНОПОЛЬНОЙ ПОЛИТИКИ В ПЕРМСКОМ</w:t>
      </w:r>
    </w:p>
    <w:p w:rsidR="00C202CA" w:rsidRPr="00C202CA" w:rsidRDefault="00C202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КРАЕ"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I. Общее описание "дорожной карты"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 xml:space="preserve">Поддержка конкуренции гарантируется </w:t>
      </w:r>
      <w:hyperlink r:id="rId8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В целом план мероприятий ("дорожная карта") "Развитие конкуренции и совершенствование антимонопольной политики в Пермском крае" (далее - "дорожная карта") призван способствовать созданию благоприятных условий для развития конкуренции в Пермском крае и, как следствие, повышению эффективности экономики и росту качества жизни населения Пермского края.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 xml:space="preserve">Структура "дорожной карты" соответствует структуре </w:t>
      </w:r>
      <w:hyperlink r:id="rId9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мероприятий ("дорожной карте")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 В "дорожной карте" выделены: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51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мероприятий по реализации системных мер по развитию конкуренции в Пермском крае (приложение 1 к настоящей "дорожной карте");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15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мероприятий по реализации мер по развитию конкуренции на отдельных рынках (приложение 2 к настоящей "дорожной карте"), включающий следующие разделы: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"Рынок медицинских услуг";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"Рынок услуг дошкольного образования";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"Рынок услуг розничной торговли";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"Рынок жилищно-коммунального хозяйства";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"Рынок услуг связи";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"Рынок социальных услуг";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"Рынок государственных закупок";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"Рынок автомобильных бензинов и дизельного топлива".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В целях создания условий для развития конкуренции, обеспечения реализации системного и единообразного подхода к деятельности по развитию конкуренции на территории Пермского края необходима разработка и реализация мер экономического стимулирования развития вышеуказанных приоритетных и социально значимых рынков: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"дорожной карты" будет осуществляться период с 2015 по 2018 год.</w:t>
      </w: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II. Основные направления "дорожной карты"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Деятельность исполнительных органов государственной власти Пермского края в рамках развития конкурентной среды как активной составляющей конкурентной политики должна обеспечить достижение следующих целей: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1. создание благоприятных условий для развития конкуренции в приоритетных и социально значимых отраслях экономики;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2. устранение барьеров для создания бизнеса в отраслях экономики;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3. повышение качества оказания медицинских, образовательных услуг, услуг в сфере торговли, жилищно-коммунального хозяйства, связи на территории Пермского края;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4. рост уровня удовлетворенности населения Пермского края качеством предоставляемых услуг в приоритетных и социально значимых отраслях экономики;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5. увеличение количества организаций негосударственного сектора, оказывающих услуги населению Пермского края в приоритетных и социально значимых отраслях экономики;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6. увеличение доли автозаправочных станций (далее - АЗС) (помимо АЗС, занимающих доминирующее положение на указанном товарном рынке) на рынке автомобильных бензинов и дизельного топлива Пермского края;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 xml:space="preserve">7. повышение прозрачности закупок в рамках Федерального </w:t>
      </w:r>
      <w:hyperlink r:id="rId10" w:history="1">
        <w:r w:rsidRPr="00C202C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202CA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III. Ожидаемые результаты от реализации "дорожной карты"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Реализация направлений деятельности исполнительных органов государственной власти Пермского края в рамках "дорожной карты" позволит обеспечить свободную конкуренцию на приоритетных и социально значимых рынках, совершенствовать антимонопольную политику, а также улучшить инвестиционный климат Пермского края. Последовательное решение задач по созданию условий для добросовестной конкуренции в Пермском крае должно обеспечить достижение следующих результатов: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1. создание условий для динамичного развития ключевых секторов экономики Пермского края;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 xml:space="preserve">2. повышение уровня информированности субъектов предпринимательской деятельности и </w:t>
      </w:r>
      <w:proofErr w:type="gramStart"/>
      <w:r w:rsidRPr="00C202CA">
        <w:rPr>
          <w:rFonts w:ascii="Times New Roman" w:hAnsi="Times New Roman" w:cs="Times New Roman"/>
          <w:sz w:val="24"/>
          <w:szCs w:val="24"/>
        </w:rPr>
        <w:t>потребителей товаров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и услуг о деятельности исполнительных органов государственной власти Пермского края по содействию развитию конкуренции;</w:t>
      </w:r>
    </w:p>
    <w:p w:rsidR="00C202CA" w:rsidRPr="00C202CA" w:rsidRDefault="00C20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3. повышение эффективности функционирования деятельности рынков Пермского края.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плану мероприятий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("дорожной карте")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"Развитие конкуренции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антимонопольной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Пермском крае"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1"/>
      <w:bookmarkEnd w:id="2"/>
      <w:r w:rsidRPr="00C202CA">
        <w:rPr>
          <w:rFonts w:ascii="Times New Roman" w:hAnsi="Times New Roman" w:cs="Times New Roman"/>
          <w:sz w:val="24"/>
          <w:szCs w:val="24"/>
        </w:rPr>
        <w:t>ПЛАН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 реализации системных мер по развитию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конкуренции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в Пермском крае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274"/>
        <w:gridCol w:w="1208"/>
        <w:gridCol w:w="1843"/>
        <w:gridCol w:w="1843"/>
      </w:tblGrid>
      <w:tr w:rsidR="00C202CA" w:rsidRPr="00C202CA" w:rsidT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7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20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202CA" w:rsidRPr="00C202CA" w:rsidT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2CA" w:rsidRPr="00C202CA" w:rsidT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Закрепление за исполнительными органами государственной власти Пермского края функций по развитию конкуренции</w:t>
            </w:r>
          </w:p>
        </w:tc>
        <w:tc>
          <w:tcPr>
            <w:tcW w:w="2274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Внесение соответствующих изменений в положения об исполнительных органах государственной власти Пермского края</w:t>
            </w:r>
          </w:p>
        </w:tc>
        <w:tc>
          <w:tcPr>
            <w:tcW w:w="120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В течение 2015 г.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"О внесении изменений в положение исполнительных органов государственной власти Пермского края"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Пермского края, за которыми закреплены полномочия по развитию конкуренции</w:t>
            </w:r>
          </w:p>
        </w:tc>
      </w:tr>
      <w:tr w:rsidR="00C202CA" w:rsidRPr="00C202CA" w:rsidT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взаимодействии Министерства экономического развития Пермского края с Управлением Федеральной антимонопольной службы по Пермскому краю и предприятиями-монополистами Пермского края</w:t>
            </w:r>
          </w:p>
        </w:tc>
        <w:tc>
          <w:tcPr>
            <w:tcW w:w="2274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Обеспечение взаимного обмена информацией об осуществляемой в Пермском крае деятельности субъектов предпринимательства</w:t>
            </w:r>
          </w:p>
        </w:tc>
        <w:tc>
          <w:tcPr>
            <w:tcW w:w="120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 июля 2015 г.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между Министерством экономического развития Пермского края и Управлением Федеральной антимонопольной службы по Пермскому краю;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по развитию конкурентной среды между Министерством экономического развития Пермского края и предприятиями-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монополистами Пермского края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Пермского края,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Пермскому краю,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-монополисты Пермского края</w:t>
            </w:r>
          </w:p>
        </w:tc>
      </w:tr>
      <w:tr w:rsidR="00C202CA" w:rsidRPr="00C202CA" w:rsidT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7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Создание межотраслевого совета потребителей по вопросам субъектов естественных монополий</w:t>
            </w:r>
          </w:p>
        </w:tc>
        <w:tc>
          <w:tcPr>
            <w:tcW w:w="2274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</w:t>
            </w:r>
          </w:p>
        </w:tc>
        <w:tc>
          <w:tcPr>
            <w:tcW w:w="120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Пермского края "О Межотраслевом совете потребителей по вопросам деятельности субъектов естественных монополий"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Агентство по инвестициям и внешнеэкономическим связям Пермского края</w:t>
            </w:r>
          </w:p>
        </w:tc>
      </w:tr>
      <w:tr w:rsidR="00C202CA" w:rsidRPr="00C202CA" w:rsidT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стандартов раскрытия информации предприятиями-монополистами и </w:t>
            </w: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значимых рынков</w:t>
            </w:r>
          </w:p>
        </w:tc>
        <w:tc>
          <w:tcPr>
            <w:tcW w:w="2274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финансово-хозяйственной деятельности предприятий-монополистов и организаций коммунального комплекса в целях повышения эффективности использования имеющихся в их распоряжении ресурсов</w:t>
            </w:r>
          </w:p>
        </w:tc>
        <w:tc>
          <w:tcPr>
            <w:tcW w:w="120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 31 марта года, следующего за отчетным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Пермского края,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исполнительные органы государственной власти Пермского края,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Пермского края</w:t>
            </w:r>
          </w:p>
        </w:tc>
      </w:tr>
      <w:tr w:rsidR="00C202CA" w:rsidRPr="00C202CA" w:rsidT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Размещение "дорожной карты" в актуальной редакции и информации о реализации "дорожной карты" на официальном сайте Министерства экономического развития Пермского края</w:t>
            </w:r>
          </w:p>
        </w:tc>
        <w:tc>
          <w:tcPr>
            <w:tcW w:w="2274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упрощении деятельности бизнеса на официальных сайтах исполнительных органов государственной власти Пермского края</w:t>
            </w:r>
          </w:p>
        </w:tc>
        <w:tc>
          <w:tcPr>
            <w:tcW w:w="120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Министерства экономического развития Пермского края</w:t>
            </w:r>
          </w:p>
        </w:tc>
        <w:tc>
          <w:tcPr>
            <w:tcW w:w="1843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Пермского края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плану мероприятий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("дорожной карте")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"Развитие конкуренции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антимонопольной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C202CA" w:rsidRPr="00C202CA" w:rsidRDefault="00C202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Пермском крае"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C202CA">
        <w:rPr>
          <w:rFonts w:ascii="Times New Roman" w:hAnsi="Times New Roman" w:cs="Times New Roman"/>
          <w:sz w:val="24"/>
          <w:szCs w:val="24"/>
        </w:rPr>
        <w:t>ПЛАН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 реализации мер по развитию конкуренции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отдельных рынках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I. Рынок медицинских услуг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1.1. Контрольные показатели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медицинских организаций от общего количества медицинских организаций Пермского края,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1.2. Перечень мероприятий, направленных на достижение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участия организаций негосударственных форм собственности в системе обязательного медицинского страхования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бесплатной медицинской помощи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экономически обоснованных тарифов на медицинскую помощь, оказываемую в рамках территориальной программы обязательного медицинского страхования, равных для организаций здравоохранения независимо от формы собственности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Единая тарифная политика на территории Пермского края для медицинских организаций всех форм собственности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Установление объемов медицинской помощи в рамках территориальной программы государственных гарантий бесплатного оказания гражданам медицинской помощи для негосударственных организаций здравоохранения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медицинской помощи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II. Рынок услуг дошкольного образования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2.1. Контрольные показатели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возраста услугами дошкольного образования от численности детей дошкольного возраста в Пермском крае (от общего количества заявившихся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дошкольных образовательных организаций в Пермском крае от общего числа дошкольных образовательных организаций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  <w:proofErr w:type="spell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мониторился</w:t>
            </w:r>
            <w:proofErr w:type="spellEnd"/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2.2. Перечень мероприятий, направленных на достижение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за счет развития вариативных форм дошкольного образования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Создание 400 дополнительных мест для детей от 1,5 до 7 лет в негосударственных дошкольных организациях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информационного "Поля поддержки" процессов развития негосударственного сектора дошкольного образования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организации, составит к 2018 г. 5%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краевого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"Выездной воспитатель"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2015-2016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проекте 12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информационное, методическое сопровождение развития негосударственного сектора дошкольного образования (семинары, круглые столы, выставки)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для руководителей частных образовательных организаций и индивидуальных предпринимателей. Трансляция опыта работы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информационное, методическое сопровождение апробации внедрения стандарта дошкольного образования в негосударственном секторе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2015-2016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, консультирование негосударственного сектора по вопросам содержания образования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Переподготовка и сопровождение педагогических и управленческих кадров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и переквалификации педагогических и управленческих кадров в негосударственном секторе (на внебюджетной основе)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муниципального заказа на услуги дошкольного образования в негосударственном секторе и субсидирование по нормативно-</w:t>
            </w:r>
            <w:proofErr w:type="spell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подушевому</w:t>
            </w:r>
            <w:proofErr w:type="spell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 поставщиков негосударственных услуг, имеющих лицензию на образовательную услугу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поставщиков негосударственных услуг, оказывающих образовательную услугу, по заявкам на основании </w:t>
            </w:r>
            <w:hyperlink r:id="rId11" w:history="1">
              <w:r w:rsidRPr="00C202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Пермского края от 5 марта 2014 г. N 128-п "Об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предпринимателям, осуществляющим образовательную деятельность по имеющим государственную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аккредитацию основным общеобразовательным программам" составит 100%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III. Рынок услуг розничной торговли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3.1. Контрольные показатели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3.2. Перечень мероприятий, направленных на достижение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розничной торговли, осуществляемой на ярмарках, в структуре оборота розничной торговли по формам торговли (в фактически действовавших ценах) по итогам 2012 года составляла менее 20%, должен быть обеспечен средний рост доли оборота розничной торговли, которая осуществляется на ярмарках, в структуре оборота розничной торговли по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 торговли (в фактически действовавших ценах) в период с 2015 по 2018 год не менее 5% в год.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покупать продукцию в магазинах шаговой доступности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оборота магазинов шаговой доступности в структуре оборота розничной торговли по формам торговли (в фактически действовавших ценах) в муниципальных образованиях Пермского края к 2016 году должна составить не менее 20% от общего оборота розничной торговли Пермского края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IV. Рынок жилищно-коммунального хозяйства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4.1. Контрольные показатели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расчеты за которую осуществляются с использованием приборов учета в многоквартирных домах (далее - МКД), в которых существует возможность установки данных приборов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4.2. Перечень мероприятий, направленных на достижение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аренды или концессионному соглашению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и (или)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Раскрытие на официальных сайтах информации организациями, осуществляющими управление МКД, в соответствии с установленными стандартами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мере появления информации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жилищного надзора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достоверности сведений о состоянии жилищного фонда в процессе предоставления жилищно-коммунальных услуг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инвестиций в сферы водоснабжения и водоотведения, теплоснабжения Пермского края;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схем водоснабжения и водоотведения, теплоснабжения в муниципальных образованиях, проведение независимого технического и </w:t>
            </w: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ценового аудита схем водоснабжения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Пермского края,</w:t>
            </w:r>
          </w:p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Создание актуальной информационной базы о состоянии унитарных предприятий,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привлечения инвестиций в сферу водоснабжения и водоотведения Пермского края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Передача частным операторам на основе концессионных соглашений объектов жилищно-коммунального хозяйства всех унитарных предприятий, осуществляющих неэффективное управление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жилищно-коммунального хозяйства;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привлечения инвестиций в сферу водоснабжения и водоотведения, теплоснабжения Пермского края; повышение качества коммунальных услуг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доведение до надлежащего качества услуг по водоснабжению и водоотведению, предусматривающих обеспечение населения доброкачественной питьевой водой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2015-2018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качественными услугами в сфере водоснабжения и водоотведения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V. Рынок связи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5.1. Контрольные показатели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возможность пользоваться услугами проводного или мобильного широкополосный доступ на скорости не менее 1 (один) Мбит/сек.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Доля населения Пермского края, имеющего возможность приема эфирных цифровых телерадиоканалов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5.2. Перечень мероприятий, направленных на достижение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"Развитие информационно-телекоммуникационной инфраструктуры" государственной </w:t>
            </w:r>
            <w:hyperlink r:id="rId12" w:history="1">
              <w:r w:rsidRPr="00C202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"Развитие информационного общества", утвержденной Постановлением Правительства Пермского края от 25 сентября 2013 г. N 1270-п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информационного развития и связи Пермского края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 территории Пермского края существует развитая информационно-телекоммуникационная инфраструктура, в том числе способствующая развитию конкуренции за счет того, что: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1. доля населенных пунктов Пермского края с населением не менее 500 чел., обеспеченных универсальными услугами связи, от общего количества населенных пунктов с указанной численностью населения к 2018 году составит 93%;</w:t>
            </w:r>
          </w:p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2. доля населения Пермского края, имеющего возможность приема эфирных цифровых телерадиоканалов, к 2018 году составит 99%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VI. Рынок социальных услуг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6.1. Контрольные показатели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негосударственных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6.2. Перечень мероприятий, направленных на достижение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некоммерческих организаций в сфере оказания социальных услуг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организаций негосударственного сектора, оказывающих социальные услуги населению Пермского края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VII. Рынок государственных закупок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7.1. Контрольные показатели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2014 г. (факт)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менее 15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менее 15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менее 15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менее 15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7.2. Перечень мероприятий, направленных на достижение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у субъектов малого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финансов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год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Исполнительные органы государственной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Пермского края, администрация губернатора Пермского края, аппарат Правительства Пермского края с участием находящихся в их ведении государственных казенных учреждений Пермского края, государственных бюджетных учреждений Пермского края, государственных автономных учреждений Пермского края, осуществляющих закупки в соответствии с </w:t>
            </w:r>
            <w:hyperlink r:id="rId13" w:history="1">
              <w:r w:rsidRPr="00C202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4</w:t>
              </w:r>
            </w:hyperlink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C202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 статьи 15</w:t>
              </w:r>
            </w:hyperlink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у субъектов малого предпринимательства осуществлены в объеме не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чем 15% совокупного годового объема закупок, рассчитанного с учетом Федерального </w:t>
            </w:r>
            <w:hyperlink r:id="rId15" w:history="1">
              <w:r w:rsidRPr="00C202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VIII. Рынок автомобильных бензинов и дизельного топлива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8.1. Контрольные показатели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04"/>
        <w:gridCol w:w="1077"/>
        <w:gridCol w:w="850"/>
        <w:gridCol w:w="850"/>
        <w:gridCol w:w="850"/>
        <w:gridCol w:w="907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04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2016 год (план)</w:t>
            </w:r>
          </w:p>
        </w:tc>
        <w:tc>
          <w:tcPr>
            <w:tcW w:w="85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автозаправочных станций (далее - АЗС) (помимо АЗС, занимающих </w:t>
            </w: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доминирующее положение на указанном товарном рынке) в общем количестве АЗС</w:t>
            </w:r>
          </w:p>
        </w:tc>
        <w:tc>
          <w:tcPr>
            <w:tcW w:w="1304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0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2CA">
        <w:rPr>
          <w:rFonts w:ascii="Times New Roman" w:hAnsi="Times New Roman" w:cs="Times New Roman"/>
          <w:sz w:val="24"/>
          <w:szCs w:val="24"/>
        </w:rPr>
        <w:t>8.2. Перечень мероприятий, направленных на достижение</w:t>
      </w:r>
    </w:p>
    <w:p w:rsidR="00C202CA" w:rsidRPr="00C202CA" w:rsidRDefault="00C20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2CA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C202CA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247"/>
        <w:gridCol w:w="2041"/>
        <w:gridCol w:w="3118"/>
      </w:tblGrid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202CA" w:rsidRPr="00C202CA">
        <w:tc>
          <w:tcPr>
            <w:tcW w:w="510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Содействие входу на рынок Пермского края иных (помимо АЗС, занимающих доминирующее положение на указанном товарном рынке) вертикально-интегрированных нефтяных компаний для создания реальной конкуренции на рынках мелкооптовой и розничной реализации моторного топлива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Пермского края</w:t>
            </w:r>
          </w:p>
        </w:tc>
        <w:tc>
          <w:tcPr>
            <w:tcW w:w="3118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Увеличение доли АЗС (помимо АЗС, занимающих доминирующее положение на указанном товарном рынке) на рынке автомобильных бензинов и дизельного топлива Пермского края</w:t>
            </w: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инвестиционной привлекательности строительства новых АЗС в отдаленных районах Пермского края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CA" w:rsidRPr="00C202CA">
        <w:tc>
          <w:tcPr>
            <w:tcW w:w="510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 под АЗС только на основании конкурсных процедур</w:t>
            </w:r>
          </w:p>
        </w:tc>
        <w:tc>
          <w:tcPr>
            <w:tcW w:w="1247" w:type="dxa"/>
          </w:tcPr>
          <w:p w:rsidR="00C202CA" w:rsidRPr="00C202CA" w:rsidRDefault="00C20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041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202CA" w:rsidRPr="00C202CA" w:rsidRDefault="00C20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2CA" w:rsidRPr="00C202CA" w:rsidRDefault="00C202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44718" w:rsidRPr="00C202CA" w:rsidRDefault="00B44718">
      <w:pPr>
        <w:rPr>
          <w:rFonts w:ascii="Times New Roman" w:hAnsi="Times New Roman" w:cs="Times New Roman"/>
          <w:sz w:val="24"/>
          <w:szCs w:val="24"/>
        </w:rPr>
      </w:pPr>
    </w:p>
    <w:sectPr w:rsidR="00B44718" w:rsidRPr="00C202CA" w:rsidSect="00C202CA">
      <w:pgSz w:w="11905" w:h="16838"/>
      <w:pgMar w:top="709" w:right="706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CA"/>
    <w:rsid w:val="00B44718"/>
    <w:rsid w:val="00C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571A-0C94-4E19-9103-A5CB851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C47CBB7EDF0FF832DAB63EA7C0FCBAEFD55974570E0721C93A2D90BEFA344EECA4F6E55AAUDWAJ" TargetMode="External"/><Relationship Id="rId13" Type="http://schemas.openxmlformats.org/officeDocument/2006/relationships/hyperlink" Target="consultantplus://offline/ref=B77C47CBB7EDF0FF832DAB63EA7C0FCBADF255944B23B7704DC6ACDC03BFEB54A08F42U6W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7C47CBB7EDF0FF832DAB63EA7C0FCBADF251954821B7704DC6ACDC03BFEB54A08F426F55AED810UBW6J" TargetMode="External"/><Relationship Id="rId12" Type="http://schemas.openxmlformats.org/officeDocument/2006/relationships/hyperlink" Target="consultantplus://offline/ref=B77C47CBB7EDF0FF832DB56EFC1052C0A4FE0C9F4921BF231399F78154B6E103E7C01B2D11A3DA1AB3UFW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C47CBB7EDF0FF832DAB63EA7C0FCBADF251954821B7704DC6ACDC03BFEB54A08F426F55AED810UBW6J" TargetMode="External"/><Relationship Id="rId11" Type="http://schemas.openxmlformats.org/officeDocument/2006/relationships/hyperlink" Target="consultantplus://offline/ref=B77C47CBB7EDF0FF832DB56EFC1052C0A4FE0C9F4626BE211199F78154B6E103UEW7J" TargetMode="External"/><Relationship Id="rId5" Type="http://schemas.openxmlformats.org/officeDocument/2006/relationships/hyperlink" Target="consultantplus://offline/ref=B77C47CBB7EDF0FF832DB56EFC1052C0A4FE0C9F492FB5201499F78154B6E103E7C01B2D11A3D819B3F219UEW1J" TargetMode="External"/><Relationship Id="rId15" Type="http://schemas.openxmlformats.org/officeDocument/2006/relationships/hyperlink" Target="consultantplus://offline/ref=B77C47CBB7EDF0FF832DAB63EA7C0FCBADF255944B23B7704DC6ACDC03UBWFJ" TargetMode="External"/><Relationship Id="rId10" Type="http://schemas.openxmlformats.org/officeDocument/2006/relationships/hyperlink" Target="consultantplus://offline/ref=B77C47CBB7EDF0FF832DAB63EA7C0FCBADF255944B23B7704DC6ACDC03UBW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7C47CBB7EDF0FF832DAB63EA7C0FCBADF251954821B7704DC6ACDC03BFEB54A08F426F55AED810UBW2J" TargetMode="External"/><Relationship Id="rId14" Type="http://schemas.openxmlformats.org/officeDocument/2006/relationships/hyperlink" Target="consultantplus://offline/ref=B77C47CBB7EDF0FF832DAB63EA7C0FCBADF255944B23B7704DC6ACDC03BFEB54A08F426FU5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4911</Words>
  <Characters>27997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1</cp:revision>
  <dcterms:created xsi:type="dcterms:W3CDTF">2015-12-14T09:22:00Z</dcterms:created>
  <dcterms:modified xsi:type="dcterms:W3CDTF">2015-12-14T09:31:00Z</dcterms:modified>
</cp:coreProperties>
</file>