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6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11"/>
        <w:gridCol w:w="1711"/>
        <w:gridCol w:w="1159"/>
        <w:gridCol w:w="1407"/>
        <w:gridCol w:w="3668"/>
      </w:tblGrid>
      <w:tr w:rsidR="00A15C2C" w:rsidTr="00057436">
        <w:trPr>
          <w:trHeight w:val="24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</w:tcPr>
          <w:p w:rsidR="00A15C2C" w:rsidRDefault="00A15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A15C2C" w:rsidRDefault="00A15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21BC" w:rsidRDefault="00A15C2C" w:rsidP="00342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1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1                                                                                         к отчету </w:t>
            </w:r>
            <w:r w:rsidR="003421BC" w:rsidRPr="003421BC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proofErr w:type="spellStart"/>
            <w:r w:rsidR="003421BC" w:rsidRPr="003421BC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="003421BC" w:rsidRPr="003421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3421BC" w:rsidRPr="003421BC" w:rsidRDefault="003421BC" w:rsidP="00342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1B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Pr="003421BC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его деятельности, деятельности администрации </w:t>
            </w:r>
            <w:proofErr w:type="spellStart"/>
            <w:r w:rsidRPr="003421BC">
              <w:rPr>
                <w:rFonts w:ascii="Times New Roman" w:hAnsi="Times New Roman" w:cs="Times New Roman"/>
                <w:sz w:val="24"/>
                <w:szCs w:val="24"/>
              </w:rPr>
              <w:t>Красновишерского</w:t>
            </w:r>
            <w:proofErr w:type="spellEnd"/>
            <w:r w:rsidRPr="003421B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том числе о решении вопросов, поставленных Земским Собранием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1BC">
              <w:rPr>
                <w:rFonts w:ascii="Times New Roman" w:hAnsi="Times New Roman" w:cs="Times New Roman"/>
                <w:sz w:val="24"/>
                <w:szCs w:val="24"/>
              </w:rPr>
              <w:t xml:space="preserve">за 2014 год </w:t>
            </w:r>
          </w:p>
          <w:p w:rsidR="00A15C2C" w:rsidRPr="003421BC" w:rsidRDefault="00A15C2C" w:rsidP="003421BC">
            <w:pPr>
              <w:autoSpaceDE w:val="0"/>
              <w:autoSpaceDN w:val="0"/>
              <w:adjustRightInd w:val="0"/>
              <w:spacing w:after="0" w:line="240" w:lineRule="auto"/>
              <w:ind w:left="18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24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1478C6" w:rsidRPr="003421BC" w:rsidRDefault="001478C6" w:rsidP="00342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78C6" w:rsidRPr="003421BC" w:rsidRDefault="001478C6" w:rsidP="003421BC">
            <w:pPr>
              <w:autoSpaceDE w:val="0"/>
              <w:autoSpaceDN w:val="0"/>
              <w:adjustRightInd w:val="0"/>
              <w:spacing w:after="0" w:line="240" w:lineRule="auto"/>
              <w:ind w:left="-13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RPr="00DD3408" w:rsidTr="000402D7">
        <w:trPr>
          <w:trHeight w:val="660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3408" w:rsidRPr="00DD3408" w:rsidRDefault="001478C6" w:rsidP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Информация </w:t>
            </w:r>
          </w:p>
          <w:p w:rsidR="00DD3408" w:rsidRDefault="001478C6" w:rsidP="00DD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D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DD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целевых показателях по решениям органов местного самоуправления вопросов местного значения, </w:t>
            </w:r>
          </w:p>
          <w:p w:rsidR="00DD3408" w:rsidRDefault="001478C6" w:rsidP="00DD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D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D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соответствии Федерального закона от 06.10.2003 № 131-ФЗ "Об общих принципах организации местного </w:t>
            </w:r>
          </w:p>
          <w:p w:rsidR="001478C6" w:rsidRPr="00DD3408" w:rsidRDefault="001478C6" w:rsidP="00DD3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D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самоуправления</w:t>
            </w:r>
            <w:proofErr w:type="gramEnd"/>
            <w:r w:rsidR="00DD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Российской Федерации" </w:t>
            </w:r>
          </w:p>
        </w:tc>
      </w:tr>
      <w:tr w:rsidR="001478C6" w:rsidTr="000402D7">
        <w:trPr>
          <w:trHeight w:val="245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245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Ед-ца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1478C6" w:rsidTr="000402D7">
        <w:trPr>
          <w:trHeight w:val="418"/>
        </w:trPr>
        <w:tc>
          <w:tcPr>
            <w:tcW w:w="6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708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322,94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1579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рассчитывается 1 раз в пять лет на основании итогов сплошного наблюдения за деятельностью субъектов малого и среднего предпринимательства (наблюдение проведено в 2010 году, следующее будет проводится за 2015 год)</w:t>
            </w:r>
          </w:p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881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 w:rsidP="00501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1 272,35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1 050,40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8E" w:rsidRDefault="000A2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0A208E" w:rsidRDefault="000A2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208E" w:rsidRDefault="000A2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442"/>
        </w:trPr>
        <w:tc>
          <w:tcPr>
            <w:tcW w:w="14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Владение, пользование и распоряжение имуществом, находящимся в муниципальной собственности муниципального </w:t>
            </w:r>
          </w:p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(п.3 ст.15) </w:t>
            </w:r>
          </w:p>
        </w:tc>
      </w:tr>
      <w:tr w:rsidR="001478C6" w:rsidTr="000402D7">
        <w:trPr>
          <w:trHeight w:val="974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41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Дорожная деятельность, транспортная доступность (п.5 ст.15).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1265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1498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686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Среднемесячная номинальная начисленная заработная плата работников: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720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средних предприятий и некоммерческих организаций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19 707,90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22 623,90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348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дошкольных образовательных учреждений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15 992,50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17 717,80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324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общеобразовательных учреждений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21 547,40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23 623,20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348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общеобразовательных учреждений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23 636,00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26 458,00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382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культуры и искусства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13 341,50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17 096,30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290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физической культуры и спорта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11 833,90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14 598,40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1138"/>
        </w:trPr>
        <w:tc>
          <w:tcPr>
            <w:tcW w:w="14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организация предоставления дополнительного образования детей, создание условий для осуществления присмотра и ухода 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детьми,  содержания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муниципальных образовательных организациях, а также организация отдыха детей в каникулярное время (п.11 ст.15)</w:t>
            </w:r>
          </w:p>
        </w:tc>
      </w:tr>
      <w:tr w:rsidR="001478C6" w:rsidTr="000402D7">
        <w:trPr>
          <w:trHeight w:val="1289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917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1277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1673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1265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965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1102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835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1219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32,54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965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 расходам на 2014</w:t>
            </w:r>
          </w:p>
        </w:tc>
      </w:tr>
      <w:tr w:rsidR="001478C6" w:rsidTr="000402D7">
        <w:trPr>
          <w:trHeight w:val="1126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907"/>
        </w:trPr>
        <w:tc>
          <w:tcPr>
            <w:tcW w:w="14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Создание условий для обеспечения поселений, входящих в состав муниципального района, услугами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органиизации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досуга и услугами организаций культуры (п.19.1 ст.15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Организация библиотечного обслуживания населения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межпоселенческими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библиотеками, комплектования и обеспечения сохранности их библиотечных фондов (п.19 ст.15).</w:t>
            </w:r>
          </w:p>
        </w:tc>
      </w:tr>
      <w:tr w:rsidR="001478C6" w:rsidTr="000402D7">
        <w:trPr>
          <w:trHeight w:val="835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Уровень фактической обеспеченности учреждениями культуры от нормативной потребности: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394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учреждениями клубного типа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324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библиотеками</w:t>
            </w:r>
            <w:proofErr w:type="gramEnd"/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126,60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370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парками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и отдыха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1174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1440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790"/>
        </w:trPr>
        <w:tc>
          <w:tcPr>
            <w:tcW w:w="14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условий для развития на территории района физической культуры и массового спорта, организация проведения официальных физкультурно-оздоровительных и спортивных мероприятий муниципального района (п.26 ст.15).</w:t>
            </w:r>
          </w:p>
        </w:tc>
      </w:tr>
      <w:tr w:rsidR="001478C6" w:rsidTr="000402D7">
        <w:trPr>
          <w:trHeight w:val="823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Доля населения, систематически занимающегося физической культурой и спортом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19,70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442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строительство и обеспечение граждан жильем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720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Общая площадь жилых помещений, приходящаяся в среднем на одного жителя, - всего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382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действие за один год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0,151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732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12,09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823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1253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эксплуатацию: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475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объектов жилищного строительства - в течение 3 лет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499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иных объектов капитального строительства - в течение 5 лет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394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1334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2777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  <w:p w:rsidR="000402D7" w:rsidRDefault="00040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869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1186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8,95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466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муниципального управления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1486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1150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881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46 931,00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52 229,00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1510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1032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1 206,00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1 623,00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1186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- 1 /               нет - 0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626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36. Удовлетворенность населения деятельностью органов местного самоуправления городского округа (муниципального района)</w:t>
            </w:r>
          </w:p>
          <w:p w:rsidR="000402D7" w:rsidRDefault="00040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числа опрошенных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Прогнозные значения не заполняются</w:t>
            </w:r>
          </w:p>
        </w:tc>
      </w:tr>
      <w:tr w:rsidR="001478C6" w:rsidTr="000402D7">
        <w:trPr>
          <w:trHeight w:val="382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 Среднегодовая численность постоянного населения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21 689,00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21 350,00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34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11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569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 Удельная величина потребления энергетических ресурсов в многоквартирных домах:</w:t>
            </w:r>
          </w:p>
          <w:p w:rsidR="000402D7" w:rsidRDefault="00040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790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электрическая энергия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на                1 проживающего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730,00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778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тепловая энергия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823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горячая вода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 метров           на 1 проживающего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881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холодная вода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 метров                  на 1 проживающего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811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природный газ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 метров                   на 1 проживающего</w:t>
            </w:r>
          </w:p>
          <w:p w:rsidR="000402D7" w:rsidRDefault="0004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405"/>
        </w:trPr>
        <w:tc>
          <w:tcPr>
            <w:tcW w:w="14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 Удельная величина потребления энергетических ресурсов муниципальными бюджетными учреждениями:</w:t>
            </w:r>
          </w:p>
        </w:tc>
      </w:tr>
      <w:tr w:rsidR="001478C6" w:rsidTr="000402D7">
        <w:trPr>
          <w:trHeight w:val="893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электрическая энергия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на 1 человека населения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92,43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835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тепловая энергия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 на 1 кв. метр общей площади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790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горячая вода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811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холодная вода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8C6" w:rsidTr="000402D7">
        <w:trPr>
          <w:trHeight w:val="732"/>
        </w:trPr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природный газ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 метров на 1 человека населения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8C6" w:rsidRDefault="00147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2ECC" w:rsidRDefault="000A2ECC"/>
    <w:sectPr w:rsidR="000A2ECC" w:rsidSect="00501406">
      <w:footerReference w:type="default" r:id="rId6"/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87" w:rsidRDefault="00131887" w:rsidP="008B0A4A">
      <w:pPr>
        <w:spacing w:after="0" w:line="240" w:lineRule="auto"/>
      </w:pPr>
      <w:r>
        <w:separator/>
      </w:r>
    </w:p>
  </w:endnote>
  <w:endnote w:type="continuationSeparator" w:id="0">
    <w:p w:rsidR="00131887" w:rsidRDefault="00131887" w:rsidP="008B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7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24038" w:rsidRPr="00824038" w:rsidRDefault="00824038">
        <w:pPr>
          <w:pStyle w:val="a7"/>
          <w:jc w:val="right"/>
          <w:rPr>
            <w:rFonts w:ascii="Times New Roman" w:hAnsi="Times New Roman" w:cs="Times New Roman"/>
          </w:rPr>
        </w:pPr>
        <w:r w:rsidRPr="00824038">
          <w:rPr>
            <w:rFonts w:ascii="Times New Roman" w:hAnsi="Times New Roman" w:cs="Times New Roman"/>
          </w:rPr>
          <w:fldChar w:fldCharType="begin"/>
        </w:r>
        <w:r w:rsidRPr="00824038">
          <w:rPr>
            <w:rFonts w:ascii="Times New Roman" w:hAnsi="Times New Roman" w:cs="Times New Roman"/>
          </w:rPr>
          <w:instrText>PAGE   \* MERGEFORMAT</w:instrText>
        </w:r>
        <w:r w:rsidRPr="0082403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824038">
          <w:rPr>
            <w:rFonts w:ascii="Times New Roman" w:hAnsi="Times New Roman" w:cs="Times New Roman"/>
          </w:rPr>
          <w:fldChar w:fldCharType="end"/>
        </w:r>
      </w:p>
    </w:sdtContent>
  </w:sdt>
  <w:p w:rsidR="008B0A4A" w:rsidRDefault="008B0A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87" w:rsidRDefault="00131887" w:rsidP="008B0A4A">
      <w:pPr>
        <w:spacing w:after="0" w:line="240" w:lineRule="auto"/>
      </w:pPr>
      <w:r>
        <w:separator/>
      </w:r>
    </w:p>
  </w:footnote>
  <w:footnote w:type="continuationSeparator" w:id="0">
    <w:p w:rsidR="00131887" w:rsidRDefault="00131887" w:rsidP="008B0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57"/>
    <w:rsid w:val="000402D7"/>
    <w:rsid w:val="000A208E"/>
    <w:rsid w:val="000A2ECC"/>
    <w:rsid w:val="00131887"/>
    <w:rsid w:val="001478C6"/>
    <w:rsid w:val="00235A57"/>
    <w:rsid w:val="003421BC"/>
    <w:rsid w:val="004D6F36"/>
    <w:rsid w:val="00501406"/>
    <w:rsid w:val="007B1CA0"/>
    <w:rsid w:val="00824038"/>
    <w:rsid w:val="008B0A4A"/>
    <w:rsid w:val="009E7E48"/>
    <w:rsid w:val="00A15C2C"/>
    <w:rsid w:val="00A253D2"/>
    <w:rsid w:val="00C26968"/>
    <w:rsid w:val="00CC72DF"/>
    <w:rsid w:val="00D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B1B15-0E3C-4A68-B548-16B27F0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2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0A4A"/>
  </w:style>
  <w:style w:type="paragraph" w:styleId="a7">
    <w:name w:val="footer"/>
    <w:basedOn w:val="a"/>
    <w:link w:val="a8"/>
    <w:uiPriority w:val="99"/>
    <w:unhideWhenUsed/>
    <w:rsid w:val="008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Меметова</dc:creator>
  <cp:keywords/>
  <dc:description/>
  <cp:lastModifiedBy>Валентина В. Меметова</cp:lastModifiedBy>
  <cp:revision>16</cp:revision>
  <cp:lastPrinted>2015-05-27T04:55:00Z</cp:lastPrinted>
  <dcterms:created xsi:type="dcterms:W3CDTF">2015-05-12T04:35:00Z</dcterms:created>
  <dcterms:modified xsi:type="dcterms:W3CDTF">2015-05-27T04:55:00Z</dcterms:modified>
</cp:coreProperties>
</file>