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C5" w:rsidRDefault="00620DC5" w:rsidP="00873E23">
      <w:pPr>
        <w:ind w:left="4956" w:firstLine="708"/>
      </w:pPr>
      <w:r w:rsidRPr="00620DC5">
        <w:t>Приложение</w:t>
      </w:r>
    </w:p>
    <w:p w:rsidR="00620DC5" w:rsidRDefault="00620DC5" w:rsidP="00873E23">
      <w:pPr>
        <w:ind w:left="4956" w:firstLine="708"/>
      </w:pPr>
      <w:r w:rsidRPr="00620DC5">
        <w:t>к решению Земского Собрания</w:t>
      </w:r>
    </w:p>
    <w:p w:rsidR="00620DC5" w:rsidRDefault="00620DC5" w:rsidP="00873E23">
      <w:pPr>
        <w:ind w:left="4956" w:firstLine="708"/>
      </w:pPr>
      <w:r w:rsidRPr="00620DC5">
        <w:t xml:space="preserve">Красновишерского </w:t>
      </w:r>
    </w:p>
    <w:p w:rsidR="00620DC5" w:rsidRDefault="00620DC5" w:rsidP="00873E23">
      <w:pPr>
        <w:ind w:left="4956" w:firstLine="708"/>
      </w:pPr>
      <w:r w:rsidRPr="00620DC5">
        <w:t xml:space="preserve">муниципального района </w:t>
      </w:r>
    </w:p>
    <w:p w:rsidR="004B6488" w:rsidRDefault="00620DC5" w:rsidP="00873E23">
      <w:pPr>
        <w:ind w:left="4956" w:firstLine="708"/>
      </w:pPr>
      <w:r w:rsidRPr="00620DC5">
        <w:t xml:space="preserve">от </w:t>
      </w:r>
      <w:r>
        <w:t xml:space="preserve">            </w:t>
      </w:r>
      <w:r w:rsidRPr="00620DC5">
        <w:t>№</w:t>
      </w:r>
    </w:p>
    <w:p w:rsidR="00620DC5" w:rsidRDefault="00620DC5" w:rsidP="00873E23">
      <w:pPr>
        <w:ind w:left="4956" w:firstLine="708"/>
      </w:pPr>
    </w:p>
    <w:p w:rsidR="006407CE" w:rsidRPr="00620DC5" w:rsidRDefault="006407CE" w:rsidP="00873E23">
      <w:pPr>
        <w:ind w:left="4956" w:firstLine="708"/>
      </w:pPr>
    </w:p>
    <w:p w:rsidR="004B6488" w:rsidRPr="0085163F" w:rsidRDefault="0085163F" w:rsidP="0085163F">
      <w:pPr>
        <w:tabs>
          <w:tab w:val="center" w:pos="5160"/>
          <w:tab w:val="left" w:pos="5925"/>
        </w:tabs>
        <w:ind w:firstLine="540"/>
        <w:outlineLvl w:val="0"/>
        <w:rPr>
          <w:b/>
        </w:rPr>
      </w:pPr>
      <w:r>
        <w:rPr>
          <w:b/>
          <w:color w:val="FF0000"/>
        </w:rPr>
        <w:tab/>
      </w:r>
      <w:r w:rsidR="00357D15" w:rsidRPr="0085163F">
        <w:rPr>
          <w:b/>
        </w:rPr>
        <w:t>Отчет</w:t>
      </w:r>
      <w:r w:rsidRPr="0085163F">
        <w:rPr>
          <w:b/>
        </w:rPr>
        <w:tab/>
      </w:r>
    </w:p>
    <w:p w:rsidR="00620DC5" w:rsidRPr="0085163F" w:rsidRDefault="00B9094C" w:rsidP="00873E23">
      <w:pPr>
        <w:ind w:firstLine="540"/>
        <w:jc w:val="center"/>
        <w:rPr>
          <w:b/>
        </w:rPr>
      </w:pPr>
      <w:r w:rsidRPr="0085163F">
        <w:rPr>
          <w:b/>
        </w:rPr>
        <w:t xml:space="preserve">главы Красновишерского муниципального района о результатах его </w:t>
      </w:r>
      <w:r w:rsidR="0054258F" w:rsidRPr="0085163F">
        <w:rPr>
          <w:b/>
        </w:rPr>
        <w:t>деятельности</w:t>
      </w:r>
      <w:r w:rsidRPr="0085163F">
        <w:rPr>
          <w:b/>
        </w:rPr>
        <w:t>, деятельности администрации Красновишерского муниципального района, в том числе о решении вопросов, поставленных Земским Собранием района</w:t>
      </w:r>
    </w:p>
    <w:p w:rsidR="00357D15" w:rsidRPr="00620DC5" w:rsidRDefault="00357D15" w:rsidP="00873E23">
      <w:pPr>
        <w:ind w:firstLine="540"/>
        <w:jc w:val="center"/>
        <w:rPr>
          <w:b/>
        </w:rPr>
      </w:pPr>
      <w:r w:rsidRPr="00620DC5">
        <w:rPr>
          <w:b/>
        </w:rPr>
        <w:t xml:space="preserve">за 2014 год </w:t>
      </w:r>
    </w:p>
    <w:p w:rsidR="004B6488" w:rsidRPr="00620DC5" w:rsidRDefault="004B6488" w:rsidP="00873E23">
      <w:pPr>
        <w:ind w:firstLine="540"/>
      </w:pPr>
    </w:p>
    <w:p w:rsidR="00CA1157" w:rsidRDefault="00CA1157" w:rsidP="00873E23">
      <w:pPr>
        <w:ind w:firstLine="540"/>
        <w:jc w:val="center"/>
        <w:rPr>
          <w:b/>
        </w:rPr>
      </w:pPr>
      <w:r w:rsidRPr="00620DC5">
        <w:rPr>
          <w:b/>
        </w:rPr>
        <w:t>1.Итоги деятельности  в сфере «Управление финансами».</w:t>
      </w:r>
    </w:p>
    <w:p w:rsidR="006407CE" w:rsidRPr="00620DC5" w:rsidRDefault="006407CE" w:rsidP="00873E23">
      <w:pPr>
        <w:ind w:firstLine="540"/>
        <w:jc w:val="center"/>
        <w:rPr>
          <w:b/>
        </w:rPr>
      </w:pPr>
    </w:p>
    <w:p w:rsidR="00CA1157" w:rsidRPr="00620DC5" w:rsidRDefault="00CA1157" w:rsidP="00407EC7">
      <w:pPr>
        <w:pStyle w:val="ae"/>
        <w:spacing w:line="240" w:lineRule="auto"/>
        <w:ind w:left="0" w:firstLine="709"/>
        <w:jc w:val="both"/>
        <w:rPr>
          <w:sz w:val="24"/>
          <w:szCs w:val="24"/>
        </w:rPr>
      </w:pPr>
      <w:r w:rsidRPr="00620DC5">
        <w:rPr>
          <w:sz w:val="24"/>
          <w:szCs w:val="24"/>
        </w:rPr>
        <w:t>К полномочиям муниципального района в сфере управления финансами относятся следующие:</w:t>
      </w:r>
    </w:p>
    <w:p w:rsidR="00CA1157" w:rsidRPr="00620DC5" w:rsidRDefault="00CA1157" w:rsidP="00407EC7">
      <w:pPr>
        <w:pStyle w:val="ae"/>
        <w:spacing w:line="240" w:lineRule="auto"/>
        <w:ind w:left="0" w:firstLine="709"/>
        <w:jc w:val="both"/>
        <w:rPr>
          <w:i/>
          <w:sz w:val="24"/>
          <w:szCs w:val="24"/>
        </w:rPr>
      </w:pPr>
      <w:r w:rsidRPr="00620DC5">
        <w:rPr>
          <w:i/>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357D15" w:rsidRPr="00620DC5">
        <w:rPr>
          <w:i/>
          <w:sz w:val="24"/>
          <w:szCs w:val="24"/>
        </w:rPr>
        <w:t>;</w:t>
      </w:r>
      <w:r w:rsidRPr="00620DC5">
        <w:rPr>
          <w:i/>
          <w:sz w:val="24"/>
          <w:szCs w:val="24"/>
        </w:rPr>
        <w:t xml:space="preserve"> </w:t>
      </w:r>
    </w:p>
    <w:p w:rsidR="00CA1157" w:rsidRPr="00620DC5" w:rsidRDefault="00CA1157" w:rsidP="00407EC7">
      <w:pPr>
        <w:pStyle w:val="ae"/>
        <w:spacing w:line="240" w:lineRule="auto"/>
        <w:ind w:left="0" w:firstLine="709"/>
        <w:jc w:val="both"/>
        <w:rPr>
          <w:i/>
          <w:sz w:val="24"/>
          <w:szCs w:val="24"/>
        </w:rPr>
      </w:pPr>
      <w:r w:rsidRPr="00620DC5">
        <w:rPr>
          <w:i/>
          <w:sz w:val="24"/>
          <w:szCs w:val="24"/>
        </w:rPr>
        <w:t>-установление, изменение и отмена местных налогов и сборов муниципального района;</w:t>
      </w:r>
    </w:p>
    <w:p w:rsidR="00CA1157" w:rsidRPr="00620DC5" w:rsidRDefault="00CA1157" w:rsidP="00407EC7">
      <w:pPr>
        <w:pStyle w:val="ae"/>
        <w:spacing w:line="240" w:lineRule="auto"/>
        <w:ind w:left="0" w:firstLine="709"/>
        <w:jc w:val="both"/>
        <w:rPr>
          <w:i/>
          <w:sz w:val="24"/>
          <w:szCs w:val="24"/>
        </w:rPr>
      </w:pPr>
      <w:r w:rsidRPr="00620DC5">
        <w:rPr>
          <w:i/>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00357D15" w:rsidRPr="00620DC5">
        <w:rPr>
          <w:i/>
          <w:sz w:val="24"/>
          <w:szCs w:val="24"/>
        </w:rPr>
        <w:t>.</w:t>
      </w:r>
    </w:p>
    <w:p w:rsidR="00CA1157" w:rsidRPr="00620DC5" w:rsidRDefault="00CA1157" w:rsidP="00407EC7">
      <w:pPr>
        <w:pStyle w:val="ae"/>
        <w:spacing w:line="240" w:lineRule="auto"/>
        <w:ind w:left="0" w:firstLine="709"/>
        <w:jc w:val="both"/>
        <w:rPr>
          <w:sz w:val="24"/>
          <w:szCs w:val="24"/>
        </w:rPr>
      </w:pPr>
      <w:r w:rsidRPr="00620DC5">
        <w:rPr>
          <w:sz w:val="24"/>
          <w:szCs w:val="24"/>
        </w:rPr>
        <w:t xml:space="preserve">В целях исполнения данных полномочий подготовлено 11 проектов решений Земского Собрания о внесении изменений в бюджет в процессе его исполнения, в целях предварительного согласования предлагаемых изменений проводились заседания планово-бюджетных комиссий и рабочих групп, при корректировке плановых назначений налоговых и неналоговых доходов в сторону увеличения производилась соответствующая корректировка дотаций поселениям для выравнивания уровня бюджетной обеспеченности. </w:t>
      </w:r>
    </w:p>
    <w:p w:rsidR="00790CB1" w:rsidRDefault="00790CB1" w:rsidP="00873E23">
      <w:pPr>
        <w:pStyle w:val="ae"/>
        <w:spacing w:line="240" w:lineRule="auto"/>
        <w:ind w:left="1495" w:firstLine="0"/>
        <w:rPr>
          <w:sz w:val="24"/>
          <w:szCs w:val="24"/>
        </w:rPr>
      </w:pPr>
    </w:p>
    <w:p w:rsidR="00CA1157" w:rsidRPr="00620DC5" w:rsidRDefault="00CA1157" w:rsidP="006407CE">
      <w:pPr>
        <w:pStyle w:val="ae"/>
        <w:spacing w:line="240" w:lineRule="auto"/>
        <w:ind w:left="0" w:firstLine="0"/>
        <w:rPr>
          <w:sz w:val="24"/>
          <w:szCs w:val="24"/>
        </w:rPr>
      </w:pPr>
      <w:r w:rsidRPr="00620DC5">
        <w:rPr>
          <w:sz w:val="24"/>
          <w:szCs w:val="24"/>
        </w:rPr>
        <w:t xml:space="preserve">Основные параметры бюджета </w:t>
      </w:r>
      <w:smartTag w:uri="urn:schemas-microsoft-com:office:smarttags" w:element="metricconverter">
        <w:smartTagPr>
          <w:attr w:name="ProductID" w:val="2014 г"/>
        </w:smartTagPr>
        <w:r w:rsidRPr="00620DC5">
          <w:rPr>
            <w:sz w:val="24"/>
            <w:szCs w:val="24"/>
          </w:rPr>
          <w:t>2014 г</w:t>
        </w:r>
      </w:smartTag>
      <w:r w:rsidRPr="00620DC5">
        <w:rPr>
          <w:sz w:val="24"/>
          <w:szCs w:val="24"/>
        </w:rPr>
        <w:t xml:space="preserve">. </w:t>
      </w:r>
    </w:p>
    <w:p w:rsidR="00CA1157" w:rsidRPr="00620DC5" w:rsidRDefault="00CA1157" w:rsidP="006407CE">
      <w:pPr>
        <w:pStyle w:val="ae"/>
        <w:spacing w:line="240" w:lineRule="auto"/>
        <w:ind w:left="1495" w:firstLine="0"/>
        <w:jc w:val="right"/>
        <w:rPr>
          <w:sz w:val="24"/>
          <w:szCs w:val="24"/>
        </w:rPr>
      </w:pPr>
      <w:r w:rsidRPr="00620DC5">
        <w:rPr>
          <w:sz w:val="24"/>
          <w:szCs w:val="24"/>
        </w:rPr>
        <w:t>тыс. руб.</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967"/>
        <w:gridCol w:w="1374"/>
        <w:gridCol w:w="1373"/>
        <w:gridCol w:w="1551"/>
      </w:tblGrid>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1353" w:hanging="1495"/>
              <w:jc w:val="both"/>
              <w:rPr>
                <w:sz w:val="24"/>
                <w:szCs w:val="24"/>
              </w:rPr>
            </w:pPr>
            <w:r w:rsidRPr="00620DC5">
              <w:rPr>
                <w:sz w:val="24"/>
                <w:szCs w:val="24"/>
              </w:rPr>
              <w:t>№№</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Наименование показателя</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rPr>
                <w:b/>
                <w:sz w:val="24"/>
                <w:szCs w:val="24"/>
              </w:rPr>
            </w:pPr>
            <w:r w:rsidRPr="00620DC5">
              <w:rPr>
                <w:b/>
                <w:sz w:val="24"/>
                <w:szCs w:val="24"/>
              </w:rPr>
              <w:t>2012</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rPr>
                <w:b/>
                <w:sz w:val="24"/>
                <w:szCs w:val="24"/>
              </w:rPr>
            </w:pPr>
            <w:r w:rsidRPr="00620DC5">
              <w:rPr>
                <w:b/>
                <w:sz w:val="24"/>
                <w:szCs w:val="24"/>
              </w:rPr>
              <w:t>2013</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rPr>
                <w:b/>
                <w:sz w:val="24"/>
                <w:szCs w:val="24"/>
              </w:rPr>
            </w:pPr>
            <w:r w:rsidRPr="00620DC5">
              <w:rPr>
                <w:b/>
                <w:sz w:val="24"/>
                <w:szCs w:val="24"/>
              </w:rPr>
              <w:t>2014</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Доходы всего (план):</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687 009</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1 121 892</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ind w:firstLine="176"/>
              <w:jc w:val="right"/>
              <w:rPr>
                <w:lang w:eastAsia="en-US"/>
              </w:rPr>
            </w:pPr>
            <w:r w:rsidRPr="00620DC5">
              <w:rPr>
                <w:lang w:eastAsia="en-US"/>
              </w:rPr>
              <w:t>753 315</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1.1</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в т. ч. налоговые и неналоговые</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95 205</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110 393</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ind w:firstLine="176"/>
              <w:jc w:val="right"/>
              <w:rPr>
                <w:lang w:eastAsia="en-US"/>
              </w:rPr>
            </w:pPr>
            <w:r w:rsidRPr="00620DC5">
              <w:rPr>
                <w:lang w:eastAsia="en-US"/>
              </w:rPr>
              <w:t>87 309</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2.</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Доходы всего (факт):</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634 648</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987 320</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608 147</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2.1</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в т. ч. налоговые и неналоговые</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100 092</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113 727</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92 109</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3</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Исполнение плана по доходам (всего):</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92,4%</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88%</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82,7%</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3.1</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в т. ч. по налоговым и неналоговым</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105,1%</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103%</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105,5%</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4.</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Расходы (план)</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790 259</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1 254 328</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1 029 121</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5.</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Расходы (факт)</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621 595</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829 783</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859 183</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6.</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Исполнение плана по расходам</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78,7%</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66,2%</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83,5%</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 xml:space="preserve">7. </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Темп роста налоговых и неналоговых доходов в сопоставимых условиях к уровню предыдущего года</w:t>
            </w:r>
          </w:p>
        </w:tc>
        <w:tc>
          <w:tcPr>
            <w:tcW w:w="1374"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pStyle w:val="ae"/>
              <w:spacing w:line="240" w:lineRule="auto"/>
              <w:ind w:left="0" w:firstLine="0"/>
              <w:jc w:val="right"/>
              <w:rPr>
                <w:sz w:val="24"/>
                <w:szCs w:val="24"/>
              </w:rPr>
            </w:pPr>
            <w:r w:rsidRPr="00620DC5">
              <w:rPr>
                <w:sz w:val="24"/>
                <w:szCs w:val="24"/>
              </w:rPr>
              <w:t>111,3%</w:t>
            </w:r>
          </w:p>
        </w:tc>
        <w:tc>
          <w:tcPr>
            <w:tcW w:w="1373"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pStyle w:val="ae"/>
              <w:spacing w:line="240" w:lineRule="auto"/>
              <w:ind w:left="0" w:firstLine="0"/>
              <w:jc w:val="right"/>
              <w:rPr>
                <w:sz w:val="24"/>
                <w:szCs w:val="24"/>
              </w:rPr>
            </w:pPr>
            <w:r w:rsidRPr="00620DC5">
              <w:rPr>
                <w:sz w:val="24"/>
                <w:szCs w:val="24"/>
              </w:rPr>
              <w:t>97,9%</w:t>
            </w:r>
          </w:p>
        </w:tc>
        <w:tc>
          <w:tcPr>
            <w:tcW w:w="1551"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pStyle w:val="ae"/>
              <w:spacing w:line="240" w:lineRule="auto"/>
              <w:ind w:left="0" w:firstLine="0"/>
              <w:jc w:val="right"/>
              <w:rPr>
                <w:sz w:val="24"/>
                <w:szCs w:val="24"/>
              </w:rPr>
            </w:pPr>
            <w:r w:rsidRPr="00620DC5">
              <w:rPr>
                <w:sz w:val="24"/>
                <w:szCs w:val="24"/>
              </w:rPr>
              <w:t>98,2%</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Бюджет текущих расходов</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427</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529</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533</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8.1</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Темп роста к предыдущему году</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105,7%</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123,9%</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100,8%</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 xml:space="preserve">9. </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Бюджет развития</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251</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365</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420</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 xml:space="preserve">9.1 </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sz w:val="24"/>
                <w:szCs w:val="24"/>
              </w:rPr>
            </w:pPr>
            <w:r w:rsidRPr="00620DC5">
              <w:rPr>
                <w:sz w:val="24"/>
                <w:szCs w:val="24"/>
              </w:rPr>
              <w:t>Темп роста к предыдущему году</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121,3%</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145,4%</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sz w:val="24"/>
                <w:szCs w:val="24"/>
              </w:rPr>
            </w:pPr>
            <w:r w:rsidRPr="00620DC5">
              <w:rPr>
                <w:sz w:val="24"/>
                <w:szCs w:val="24"/>
              </w:rPr>
              <w:t>115,1%</w:t>
            </w:r>
          </w:p>
        </w:tc>
      </w:tr>
      <w:tr w:rsidR="00CA1157" w:rsidRPr="00620DC5" w:rsidTr="008657C8">
        <w:tc>
          <w:tcPr>
            <w:tcW w:w="5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b/>
                <w:sz w:val="24"/>
                <w:szCs w:val="24"/>
              </w:rPr>
            </w:pPr>
            <w:r w:rsidRPr="00620DC5">
              <w:rPr>
                <w:b/>
                <w:sz w:val="24"/>
                <w:szCs w:val="24"/>
              </w:rPr>
              <w:t>10.</w:t>
            </w:r>
          </w:p>
        </w:tc>
        <w:tc>
          <w:tcPr>
            <w:tcW w:w="496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both"/>
              <w:rPr>
                <w:b/>
                <w:sz w:val="24"/>
                <w:szCs w:val="24"/>
              </w:rPr>
            </w:pPr>
            <w:r w:rsidRPr="00620DC5">
              <w:rPr>
                <w:b/>
                <w:sz w:val="24"/>
                <w:szCs w:val="24"/>
              </w:rPr>
              <w:t>Дефицит (профицит)</w:t>
            </w:r>
          </w:p>
        </w:tc>
        <w:tc>
          <w:tcPr>
            <w:tcW w:w="1374"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b/>
                <w:sz w:val="24"/>
                <w:szCs w:val="24"/>
              </w:rPr>
            </w:pPr>
            <w:r w:rsidRPr="00620DC5">
              <w:rPr>
                <w:b/>
                <w:sz w:val="24"/>
                <w:szCs w:val="24"/>
              </w:rPr>
              <w:t xml:space="preserve"> 13 053</w:t>
            </w:r>
          </w:p>
        </w:tc>
        <w:tc>
          <w:tcPr>
            <w:tcW w:w="137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b/>
                <w:sz w:val="24"/>
                <w:szCs w:val="24"/>
              </w:rPr>
            </w:pPr>
            <w:r w:rsidRPr="00620DC5">
              <w:rPr>
                <w:b/>
                <w:sz w:val="24"/>
                <w:szCs w:val="24"/>
              </w:rPr>
              <w:t>157 537</w:t>
            </w:r>
          </w:p>
        </w:tc>
        <w:tc>
          <w:tcPr>
            <w:tcW w:w="155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pStyle w:val="ae"/>
              <w:spacing w:line="240" w:lineRule="auto"/>
              <w:ind w:left="0" w:firstLine="0"/>
              <w:jc w:val="right"/>
              <w:rPr>
                <w:b/>
                <w:sz w:val="24"/>
                <w:szCs w:val="24"/>
              </w:rPr>
            </w:pPr>
            <w:r w:rsidRPr="00620DC5">
              <w:rPr>
                <w:b/>
                <w:sz w:val="24"/>
                <w:szCs w:val="24"/>
              </w:rPr>
              <w:t>- 251 036</w:t>
            </w:r>
          </w:p>
        </w:tc>
      </w:tr>
    </w:tbl>
    <w:p w:rsidR="00CA1157" w:rsidRPr="00620DC5" w:rsidRDefault="00CA1157" w:rsidP="00873E23">
      <w:pPr>
        <w:pStyle w:val="ae"/>
        <w:spacing w:line="240" w:lineRule="auto"/>
        <w:ind w:left="0"/>
        <w:jc w:val="both"/>
        <w:rPr>
          <w:sz w:val="24"/>
          <w:szCs w:val="24"/>
        </w:rPr>
      </w:pPr>
    </w:p>
    <w:p w:rsidR="00CA1157" w:rsidRPr="00620DC5" w:rsidRDefault="00CA1157" w:rsidP="00407EC7">
      <w:pPr>
        <w:pStyle w:val="ae"/>
        <w:tabs>
          <w:tab w:val="left" w:pos="9356"/>
        </w:tabs>
        <w:spacing w:line="240" w:lineRule="auto"/>
        <w:ind w:left="0" w:firstLine="709"/>
        <w:jc w:val="both"/>
        <w:rPr>
          <w:sz w:val="24"/>
          <w:szCs w:val="24"/>
        </w:rPr>
      </w:pPr>
      <w:r w:rsidRPr="00620DC5">
        <w:rPr>
          <w:sz w:val="24"/>
          <w:szCs w:val="24"/>
        </w:rPr>
        <w:t xml:space="preserve">В 2014 году в бюджет района поступило 608,1 млн. руб., на расходы направлено </w:t>
      </w:r>
      <w:r w:rsidR="006407CE">
        <w:rPr>
          <w:sz w:val="24"/>
          <w:szCs w:val="24"/>
        </w:rPr>
        <w:t xml:space="preserve">                    </w:t>
      </w:r>
      <w:r w:rsidRPr="00620DC5">
        <w:rPr>
          <w:sz w:val="24"/>
          <w:szCs w:val="24"/>
        </w:rPr>
        <w:t>859,2 млн. руб. с дефицитом в 251 млн. руб., источником финансирования которого являются свободные остатки средств бюджета по состоянию на 01.01.2014. План по доходам в целом исполнен на 82,7%  (в т. ч. по налоговым и неналоговым перевыполнен на 5,5%),  по расходам - на 83,5%. На неисполнение плана по доходам и расходам повлияло непоступление инвестиций краевого бюджета на реконструкцию дороги Красновишерск – Вая (79,8 млн. руб.), на строительство В-Язьвинской школы (39,6 млн. руб.),  в связи с тем, что подрядчиками контрактов работы не выполнены в установленный срок.</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Прирост налоговых и неналоговых доходов в целом к уровню предыдущего года в сопоставимых условиях имеет отрицательное значение и составляет (-1,8%), при этом по налоговым доходам наблюдался прирост 5,3%. Основная причина отрицательного значения отклонения – сокращение неналоговых доходов в части поступлений платежей за негативное воздействие на окружающую среду. В связи с реализацией ОАО «ЛУКОЙЛ-ПЕРМЬ» программы утилизации попутного газа поступления от этого источника в 2014 году сократились к уровню 2013 года на 5,5 млн. руб. или в 7,5 раз.</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Бюджет развития рос более высокими темпами в сравнении с темпами роста текущих расходов бюджета. В 2014 году эти показатели сложились на уровне 115,1% против 100,8%.</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На расходы социальной направленности пришлось чуть более половины всех расходов – 51,2%. Обычно эта составляющая занимает 60-70% в общем объеме расходов бюджета. На сокращение этой доли в прошедшем году повлияло увеличение удельного веса расходов инвестиционной направленности.</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Доля расходов на содержание органов ОМСУ составила 4,7%, фактические расходы на 2,7% меньше утвержденного Правительством Пермского края норматива.</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Основными задачами бюджетной и налоговой политики на 2015 -2017 годы остаются обеспечение сбалансированности бюджета, инвентаризация расходных обязательств, оптимизация управленческих расходов, повышение налогового потенциала путем:</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а) выявления объектов незарегистрированного имущества и привлечения их к налогообложению;</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б) выявления неиспользуемых муниципальными учреждениями основных фондов с целью их продажи либо сдачи в аренду;</w:t>
      </w:r>
    </w:p>
    <w:p w:rsidR="00CA1157" w:rsidRPr="00620DC5" w:rsidRDefault="00CA1157" w:rsidP="00407EC7">
      <w:pPr>
        <w:pStyle w:val="ae"/>
        <w:tabs>
          <w:tab w:val="left" w:pos="9356"/>
        </w:tabs>
        <w:spacing w:line="240" w:lineRule="auto"/>
        <w:ind w:left="0"/>
        <w:jc w:val="both"/>
        <w:rPr>
          <w:sz w:val="24"/>
          <w:szCs w:val="24"/>
        </w:rPr>
      </w:pPr>
      <w:r w:rsidRPr="00620DC5">
        <w:rPr>
          <w:sz w:val="24"/>
          <w:szCs w:val="24"/>
        </w:rPr>
        <w:t>в) проведению мероприятий по сокращению недоимки в бюджет.</w:t>
      </w:r>
    </w:p>
    <w:p w:rsidR="00CA1157" w:rsidRPr="00620DC5" w:rsidRDefault="00CA1157" w:rsidP="00407EC7">
      <w:pPr>
        <w:pStyle w:val="1"/>
        <w:spacing w:after="0" w:line="240" w:lineRule="auto"/>
        <w:ind w:left="0" w:firstLine="720"/>
        <w:jc w:val="center"/>
        <w:rPr>
          <w:rFonts w:ascii="Times New Roman" w:hAnsi="Times New Roman"/>
          <w:b/>
          <w:sz w:val="24"/>
          <w:szCs w:val="24"/>
        </w:rPr>
      </w:pPr>
    </w:p>
    <w:p w:rsidR="00CA1157" w:rsidRDefault="00833235" w:rsidP="00407EC7">
      <w:pPr>
        <w:pStyle w:val="1"/>
        <w:spacing w:after="0" w:line="240" w:lineRule="auto"/>
        <w:ind w:left="0" w:firstLine="720"/>
        <w:jc w:val="center"/>
        <w:rPr>
          <w:rFonts w:ascii="Times New Roman" w:hAnsi="Times New Roman"/>
          <w:b/>
          <w:sz w:val="24"/>
          <w:szCs w:val="24"/>
        </w:rPr>
      </w:pPr>
      <w:r w:rsidRPr="00620DC5">
        <w:rPr>
          <w:rFonts w:ascii="Times New Roman" w:hAnsi="Times New Roman"/>
          <w:b/>
          <w:sz w:val="24"/>
          <w:szCs w:val="24"/>
        </w:rPr>
        <w:t>2</w:t>
      </w:r>
      <w:r w:rsidR="00CA1157" w:rsidRPr="00620DC5">
        <w:rPr>
          <w:rFonts w:ascii="Times New Roman" w:hAnsi="Times New Roman"/>
          <w:b/>
          <w:sz w:val="24"/>
          <w:szCs w:val="24"/>
        </w:rPr>
        <w:t>.Демографическая ситуация</w:t>
      </w:r>
    </w:p>
    <w:p w:rsidR="007B48A0" w:rsidRPr="00620DC5" w:rsidRDefault="007B48A0" w:rsidP="00407EC7">
      <w:pPr>
        <w:pStyle w:val="1"/>
        <w:spacing w:after="0" w:line="240" w:lineRule="auto"/>
        <w:ind w:left="0" w:firstLine="720"/>
        <w:jc w:val="center"/>
        <w:rPr>
          <w:rFonts w:ascii="Times New Roman" w:hAnsi="Times New Roman"/>
          <w:b/>
          <w:sz w:val="24"/>
          <w:szCs w:val="24"/>
        </w:rPr>
      </w:pPr>
    </w:p>
    <w:p w:rsidR="00CA1157" w:rsidRPr="00620DC5" w:rsidRDefault="00CA1157" w:rsidP="00407EC7">
      <w:pPr>
        <w:autoSpaceDE w:val="0"/>
        <w:autoSpaceDN w:val="0"/>
        <w:adjustRightInd w:val="0"/>
        <w:ind w:firstLine="720"/>
        <w:jc w:val="both"/>
      </w:pPr>
      <w:r w:rsidRPr="00620DC5">
        <w:t>Население Красновишерского муниципального района на 1 января 2015г. насчитывает 21 179 человек, что составляет 0,8 % населения Пермского края, в том числе по поселениям:</w:t>
      </w:r>
    </w:p>
    <w:p w:rsidR="00CA1157" w:rsidRPr="00620DC5" w:rsidRDefault="00CA1157" w:rsidP="00407EC7">
      <w:pPr>
        <w:autoSpaceDE w:val="0"/>
        <w:autoSpaceDN w:val="0"/>
        <w:adjustRightInd w:val="0"/>
        <w:ind w:firstLine="720"/>
        <w:jc w:val="both"/>
      </w:pPr>
      <w:r w:rsidRPr="00620DC5">
        <w:t>- Красновишерское городское поселение – 16 169 человек;</w:t>
      </w:r>
    </w:p>
    <w:p w:rsidR="00CA1157" w:rsidRPr="00620DC5" w:rsidRDefault="00CA1157" w:rsidP="00407EC7">
      <w:pPr>
        <w:autoSpaceDE w:val="0"/>
        <w:autoSpaceDN w:val="0"/>
        <w:adjustRightInd w:val="0"/>
        <w:ind w:firstLine="720"/>
        <w:jc w:val="both"/>
      </w:pPr>
      <w:r w:rsidRPr="00620DC5">
        <w:t>- Верх-Язьвинское сельское поселение – 2 433 человек;</w:t>
      </w:r>
    </w:p>
    <w:p w:rsidR="00CA1157" w:rsidRPr="00620DC5" w:rsidRDefault="00CA1157" w:rsidP="00407EC7">
      <w:pPr>
        <w:autoSpaceDE w:val="0"/>
        <w:autoSpaceDN w:val="0"/>
        <w:adjustRightInd w:val="0"/>
        <w:ind w:firstLine="720"/>
        <w:jc w:val="both"/>
      </w:pPr>
      <w:r w:rsidRPr="00620DC5">
        <w:t>- Усть-Язьвинское сельское поселение – 1 342 человека;</w:t>
      </w:r>
    </w:p>
    <w:p w:rsidR="00CA1157" w:rsidRPr="00620DC5" w:rsidRDefault="00CA1157" w:rsidP="00407EC7">
      <w:pPr>
        <w:autoSpaceDE w:val="0"/>
        <w:autoSpaceDN w:val="0"/>
        <w:adjustRightInd w:val="0"/>
        <w:ind w:firstLine="720"/>
        <w:jc w:val="both"/>
      </w:pPr>
      <w:r w:rsidRPr="00620DC5">
        <w:t>- Вайское сельское поселение – 726 человек;</w:t>
      </w:r>
    </w:p>
    <w:p w:rsidR="00CA1157" w:rsidRPr="00620DC5" w:rsidRDefault="00CA1157" w:rsidP="00407EC7">
      <w:pPr>
        <w:tabs>
          <w:tab w:val="left" w:pos="4860"/>
        </w:tabs>
        <w:autoSpaceDE w:val="0"/>
        <w:autoSpaceDN w:val="0"/>
        <w:adjustRightInd w:val="0"/>
        <w:ind w:firstLine="720"/>
        <w:jc w:val="both"/>
      </w:pPr>
      <w:r w:rsidRPr="00620DC5">
        <w:t>- Вишерогорское сельское поселение – 509 человека.</w:t>
      </w:r>
      <w:r w:rsidRPr="00620DC5">
        <w:tab/>
      </w:r>
    </w:p>
    <w:p w:rsidR="00CA1157" w:rsidRPr="00620DC5" w:rsidRDefault="00CA1157" w:rsidP="00407EC7">
      <w:pPr>
        <w:ind w:firstLine="709"/>
        <w:jc w:val="both"/>
      </w:pPr>
      <w:r w:rsidRPr="00620DC5">
        <w:t xml:space="preserve">Плотность населения составляет 1,4 чел./ кв.км. </w:t>
      </w:r>
    </w:p>
    <w:p w:rsidR="00CA1157" w:rsidRPr="00620DC5" w:rsidRDefault="00CA1157" w:rsidP="00407EC7">
      <w:pPr>
        <w:ind w:firstLine="709"/>
        <w:jc w:val="both"/>
      </w:pPr>
      <w:r w:rsidRPr="00620DC5">
        <w:t xml:space="preserve">Доля мужчин, проживающих в Красновишерском муниципальном районе, в общей численности населения составляет 47%, доля женского населения района – 53%. </w:t>
      </w:r>
    </w:p>
    <w:p w:rsidR="00CA1157" w:rsidRPr="00620DC5" w:rsidRDefault="00CA1157" w:rsidP="00407EC7">
      <w:pPr>
        <w:ind w:firstLine="720"/>
        <w:jc w:val="both"/>
      </w:pPr>
      <w:r w:rsidRPr="00620DC5">
        <w:t xml:space="preserve">На начало 2015г. численность постоянного населения Красновишерского района снизилась на 342 человека. Естественный прирост имеет отрицательное значение (-82 чел.). Демографическая ситуация характеризуется снижением рождаемости на 15,4 %  и снижением смертности на 13,7 % относительно к 2013 году. </w:t>
      </w:r>
    </w:p>
    <w:p w:rsidR="00CA1157" w:rsidRPr="00620DC5" w:rsidRDefault="00CA1157" w:rsidP="00407EC7">
      <w:pPr>
        <w:ind w:firstLine="720"/>
        <w:jc w:val="both"/>
      </w:pPr>
      <w:r w:rsidRPr="00620DC5">
        <w:t xml:space="preserve">Значительное влияние на снижение численности постоянного населения Красновишерского района оказывает миграционный отток. За 2014 год на территорию </w:t>
      </w:r>
      <w:r w:rsidRPr="00620DC5">
        <w:lastRenderedPageBreak/>
        <w:t>прибыло 834 человека, выбыло  1094 человек, сальдо соответствует уровню предыдущего года. Основная причина оттока – отсутствие  желаемой работы.</w:t>
      </w:r>
    </w:p>
    <w:p w:rsidR="00CA1157" w:rsidRPr="00620DC5" w:rsidRDefault="00CA1157" w:rsidP="00873E23">
      <w:pPr>
        <w:ind w:firstLine="720"/>
        <w:jc w:val="both"/>
      </w:pPr>
      <w:r w:rsidRPr="00620DC5">
        <w:t xml:space="preserve">В 2014 году Красновишерским отделом ЗАГС зарегистрировано 127 браков (2013 год – 123ед.) и 83 акта гражданского состояния о расторжении брака  (2013 год – 81 ед.). </w:t>
      </w:r>
    </w:p>
    <w:p w:rsidR="00CA1157" w:rsidRPr="00620DC5" w:rsidRDefault="00CA1157" w:rsidP="00873E23">
      <w:pPr>
        <w:ind w:firstLine="720"/>
        <w:jc w:val="both"/>
      </w:pPr>
    </w:p>
    <w:p w:rsidR="00CA1157" w:rsidRPr="00620DC5" w:rsidRDefault="00CA1157" w:rsidP="00873E23">
      <w:pPr>
        <w:ind w:firstLine="720"/>
        <w:jc w:val="both"/>
      </w:pPr>
      <w:r w:rsidRPr="00620DC5">
        <w:t>Характеристика основных демографических процессов приведена в таблице:</w:t>
      </w:r>
    </w:p>
    <w:p w:rsidR="00CA1157" w:rsidRPr="00620DC5" w:rsidRDefault="00CA1157" w:rsidP="00873E23">
      <w:pPr>
        <w:ind w:firstLine="720"/>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1"/>
        <w:gridCol w:w="992"/>
        <w:gridCol w:w="1133"/>
        <w:gridCol w:w="991"/>
        <w:gridCol w:w="856"/>
      </w:tblGrid>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lang w:eastAsia="en-US"/>
              </w:rPr>
            </w:pPr>
            <w:r w:rsidRPr="00620DC5">
              <w:rPr>
                <w:b/>
                <w:lang w:eastAsia="en-US"/>
              </w:rPr>
              <w:t>Показатель</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lang w:eastAsia="en-US"/>
              </w:rPr>
            </w:pPr>
            <w:r w:rsidRPr="00620DC5">
              <w:rPr>
                <w:b/>
                <w:lang w:eastAsia="en-US"/>
              </w:rPr>
              <w:t>2010г.</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lang w:eastAsia="en-US"/>
              </w:rPr>
            </w:pPr>
            <w:r w:rsidRPr="00620DC5">
              <w:rPr>
                <w:b/>
                <w:lang w:eastAsia="en-US"/>
              </w:rPr>
              <w:t>2011г.</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lang w:eastAsia="en-US"/>
              </w:rPr>
            </w:pPr>
            <w:r w:rsidRPr="00620DC5">
              <w:rPr>
                <w:b/>
                <w:lang w:eastAsia="en-US"/>
              </w:rPr>
              <w:t>2012г.</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lang w:eastAsia="en-US"/>
              </w:rPr>
            </w:pPr>
            <w:r w:rsidRPr="00620DC5">
              <w:rPr>
                <w:b/>
                <w:lang w:eastAsia="en-US"/>
              </w:rPr>
              <w:t>2013г.</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lang w:eastAsia="en-US"/>
              </w:rPr>
            </w:pPr>
            <w:r w:rsidRPr="00620DC5">
              <w:rPr>
                <w:b/>
                <w:lang w:eastAsia="en-US"/>
              </w:rPr>
              <w:t>2014г.</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Численность населения района по состоянию на конец года, чел.</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22474</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22150</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21857</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21521</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21179</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Число родившихся, чел.</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333</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314</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392</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356</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301</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Общий коэффициент рождаемости                (на 1000 человек населения)</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14,7</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14,1</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17,8</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16,4</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14,0</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Число умерших, чел.</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444</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371</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399</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438</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383</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Общий коэффициент смертности                (на 1000 человек населения)</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19,7</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16,6</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18,1</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20,2</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17,8</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Естественный прирост населения , чел.</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-111</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-57</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-7</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-82</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-82</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Коэффициент естественного прироста населения (на 1000 человек населения)</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-2,5</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-0,3</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-3,8</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-3,8</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Миграционный прирост населения, чел</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-116</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-267</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-286</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-254</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-260</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Коэффициенты миграционного прироста (на 1000 человек населения)</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-12,0</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-13,0</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-11,7</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-12,2</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Общий коэффициент брачности                  (на 1000 человек населения)</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7,1</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10,4</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8,3</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5,7</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5,9</w:t>
            </w:r>
          </w:p>
        </w:tc>
      </w:tr>
      <w:tr w:rsidR="00CA1157" w:rsidRPr="00620DC5" w:rsidTr="00C63ED4">
        <w:tc>
          <w:tcPr>
            <w:tcW w:w="496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rPr>
                <w:lang w:eastAsia="en-US"/>
              </w:rPr>
            </w:pPr>
            <w:r w:rsidRPr="00620DC5">
              <w:rPr>
                <w:lang w:eastAsia="en-US"/>
              </w:rPr>
              <w:t>Общий коэффициент разводимости               (на 1000 человек населения)</w:t>
            </w:r>
          </w:p>
        </w:tc>
        <w:tc>
          <w:tcPr>
            <w:tcW w:w="11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3,5</w:t>
            </w:r>
          </w:p>
        </w:tc>
        <w:tc>
          <w:tcPr>
            <w:tcW w:w="992"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4,0</w:t>
            </w:r>
          </w:p>
        </w:tc>
        <w:tc>
          <w:tcPr>
            <w:tcW w:w="1133"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4,0</w:t>
            </w:r>
          </w:p>
        </w:tc>
        <w:tc>
          <w:tcPr>
            <w:tcW w:w="99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3,8</w:t>
            </w:r>
          </w:p>
        </w:tc>
        <w:tc>
          <w:tcPr>
            <w:tcW w:w="856"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3,9</w:t>
            </w:r>
          </w:p>
        </w:tc>
      </w:tr>
    </w:tbl>
    <w:p w:rsidR="00CA1157" w:rsidRPr="00620DC5" w:rsidRDefault="00CA1157" w:rsidP="00873E23">
      <w:pPr>
        <w:pStyle w:val="1"/>
        <w:spacing w:after="0" w:line="240" w:lineRule="auto"/>
        <w:ind w:left="0" w:firstLine="720"/>
        <w:jc w:val="both"/>
        <w:rPr>
          <w:rFonts w:ascii="Times New Roman" w:hAnsi="Times New Roman"/>
          <w:sz w:val="24"/>
          <w:szCs w:val="24"/>
        </w:rPr>
      </w:pPr>
    </w:p>
    <w:p w:rsidR="00CA1157" w:rsidRDefault="00833235" w:rsidP="00873E23">
      <w:pPr>
        <w:pStyle w:val="1"/>
        <w:spacing w:after="0" w:line="240" w:lineRule="auto"/>
        <w:ind w:left="0" w:firstLine="720"/>
        <w:jc w:val="center"/>
        <w:rPr>
          <w:rFonts w:ascii="Times New Roman" w:hAnsi="Times New Roman"/>
          <w:b/>
          <w:sz w:val="24"/>
          <w:szCs w:val="24"/>
        </w:rPr>
      </w:pPr>
      <w:r w:rsidRPr="00620DC5">
        <w:rPr>
          <w:rFonts w:ascii="Times New Roman" w:hAnsi="Times New Roman"/>
          <w:b/>
          <w:sz w:val="24"/>
          <w:szCs w:val="24"/>
        </w:rPr>
        <w:t>3</w:t>
      </w:r>
      <w:r w:rsidR="00CA1157" w:rsidRPr="00620DC5">
        <w:rPr>
          <w:rFonts w:ascii="Times New Roman" w:hAnsi="Times New Roman"/>
          <w:b/>
          <w:sz w:val="24"/>
          <w:szCs w:val="24"/>
        </w:rPr>
        <w:t>.Рынок труда</w:t>
      </w:r>
      <w:r w:rsidR="007B48A0">
        <w:rPr>
          <w:rFonts w:ascii="Times New Roman" w:hAnsi="Times New Roman"/>
          <w:b/>
          <w:sz w:val="24"/>
          <w:szCs w:val="24"/>
        </w:rPr>
        <w:t>.</w:t>
      </w:r>
    </w:p>
    <w:p w:rsidR="007B48A0" w:rsidRPr="00620DC5" w:rsidRDefault="007B48A0" w:rsidP="00873E23">
      <w:pPr>
        <w:pStyle w:val="1"/>
        <w:spacing w:after="0" w:line="240" w:lineRule="auto"/>
        <w:ind w:left="0" w:firstLine="720"/>
        <w:jc w:val="center"/>
        <w:rPr>
          <w:rFonts w:ascii="Times New Roman" w:hAnsi="Times New Roman"/>
          <w:b/>
          <w:sz w:val="24"/>
          <w:szCs w:val="24"/>
        </w:rPr>
      </w:pPr>
    </w:p>
    <w:p w:rsidR="00CA1157" w:rsidRPr="00620DC5" w:rsidRDefault="00CA1157" w:rsidP="00832576">
      <w:pPr>
        <w:tabs>
          <w:tab w:val="left" w:pos="9781"/>
        </w:tabs>
        <w:ind w:firstLine="709"/>
        <w:jc w:val="both"/>
      </w:pPr>
      <w:r w:rsidRPr="00620DC5">
        <w:t>В 2014 году в Красновишерском районе зарегистрировано 11,5 тыс. жителей трудоспособного возраста, 5,3 тыс. человек старше трудоспособного возраста и 4,3 тыс. ребенка до 16 лет.</w:t>
      </w:r>
    </w:p>
    <w:p w:rsidR="00CA1157" w:rsidRPr="00620DC5" w:rsidRDefault="00CA1157" w:rsidP="00832576">
      <w:pPr>
        <w:tabs>
          <w:tab w:val="left" w:pos="9781"/>
        </w:tabs>
        <w:ind w:firstLine="709"/>
        <w:jc w:val="both"/>
      </w:pPr>
      <w:r w:rsidRPr="00620DC5">
        <w:t xml:space="preserve">Получателями пенсий </w:t>
      </w:r>
      <w:r w:rsidRPr="00620DC5">
        <w:rPr>
          <w:i/>
        </w:rPr>
        <w:t>(по данным ПФР)</w:t>
      </w:r>
      <w:r w:rsidRPr="00620DC5">
        <w:t xml:space="preserve"> являются 7,6 чел. В экономике Красновишерского района занято 9,0 тыс. человек, в том числе на организации малого бизнеса приходится 66,7%  (6,0 тыс.чел.).</w:t>
      </w:r>
    </w:p>
    <w:p w:rsidR="00CA1157" w:rsidRPr="00620DC5" w:rsidRDefault="00CA1157" w:rsidP="00832576">
      <w:pPr>
        <w:tabs>
          <w:tab w:val="left" w:pos="9781"/>
        </w:tabs>
        <w:ind w:firstLine="709"/>
        <w:jc w:val="both"/>
      </w:pPr>
      <w:r w:rsidRPr="00620DC5">
        <w:t xml:space="preserve">Согласно данным Пермьстат, по состоянию на 01.01.2015г., численность работающих в организациях, не относящихся к субъектам малого предпринимательства, в районе составляет 3,0 тыс. человек. В бюджетных отраслях занято 1,8 чел. (удельный вес - 61,9%). </w:t>
      </w:r>
    </w:p>
    <w:p w:rsidR="00CA1157" w:rsidRPr="00620DC5" w:rsidRDefault="00CA1157" w:rsidP="00832576">
      <w:pPr>
        <w:tabs>
          <w:tab w:val="left" w:pos="9781"/>
        </w:tabs>
        <w:ind w:firstLine="709"/>
        <w:jc w:val="both"/>
      </w:pPr>
      <w:r w:rsidRPr="00620DC5">
        <w:t>В сравнении с 2013 годом, численность трудоспособного населения сокращена на 404 человека, работающих на 673 чел. Наибольшие потери произошли в отрасли добычи полезных ископаемых – 594 чел. (закрытие ЗАО «Уралалмаз») и транспортной сфере – 88 чел. (сокращения в ООО «Уралтранссервис»).</w:t>
      </w:r>
    </w:p>
    <w:p w:rsidR="00CA1157" w:rsidRDefault="00CA1157" w:rsidP="00832576">
      <w:pPr>
        <w:tabs>
          <w:tab w:val="left" w:pos="9781"/>
        </w:tabs>
        <w:ind w:firstLine="709"/>
        <w:jc w:val="both"/>
      </w:pPr>
      <w:r w:rsidRPr="00620DC5">
        <w:t>Распределение работающих по основным видам экономической деятельности приведено в таблице:</w:t>
      </w:r>
    </w:p>
    <w:p w:rsidR="007B48A0" w:rsidRPr="00620DC5" w:rsidRDefault="007B48A0" w:rsidP="00873E23">
      <w:pPr>
        <w:ind w:firstLine="709"/>
        <w:jc w:val="both"/>
      </w:pPr>
    </w:p>
    <w:tbl>
      <w:tblPr>
        <w:tblW w:w="97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6038"/>
        <w:gridCol w:w="1348"/>
        <w:gridCol w:w="1155"/>
      </w:tblGrid>
      <w:tr w:rsidR="00CA1157" w:rsidRPr="00620DC5" w:rsidTr="00E46960">
        <w:trPr>
          <w:trHeight w:val="326"/>
        </w:trPr>
        <w:tc>
          <w:tcPr>
            <w:tcW w:w="1207" w:type="dxa"/>
            <w:vMerge w:val="restart"/>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bCs/>
                <w:lang w:eastAsia="en-US"/>
              </w:rPr>
            </w:pPr>
            <w:r w:rsidRPr="00620DC5">
              <w:rPr>
                <w:b/>
                <w:bCs/>
                <w:lang w:eastAsia="en-US"/>
              </w:rPr>
              <w:t>Раздел ОКВЭД</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bCs/>
                <w:lang w:eastAsia="en-US"/>
              </w:rPr>
            </w:pPr>
            <w:r w:rsidRPr="00620DC5">
              <w:rPr>
                <w:b/>
                <w:bCs/>
                <w:lang w:eastAsia="en-US"/>
              </w:rPr>
              <w:t>Виды деятельности</w:t>
            </w:r>
          </w:p>
        </w:tc>
        <w:tc>
          <w:tcPr>
            <w:tcW w:w="1348"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873E23">
            <w:pPr>
              <w:jc w:val="center"/>
              <w:rPr>
                <w:b/>
                <w:lang w:eastAsia="en-US"/>
              </w:rPr>
            </w:pPr>
            <w:r w:rsidRPr="00620DC5">
              <w:rPr>
                <w:b/>
                <w:lang w:eastAsia="en-US"/>
              </w:rPr>
              <w:t>Число занятых, тыс.чел.</w:t>
            </w:r>
          </w:p>
        </w:tc>
        <w:tc>
          <w:tcPr>
            <w:tcW w:w="1155"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
                <w:bCs/>
                <w:lang w:eastAsia="en-US"/>
              </w:rPr>
            </w:pPr>
            <w:r w:rsidRPr="00620DC5">
              <w:rPr>
                <w:b/>
                <w:bCs/>
                <w:lang w:eastAsia="en-US"/>
              </w:rPr>
              <w:t>Доля от общего числа , %</w:t>
            </w:r>
          </w:p>
        </w:tc>
      </w:tr>
      <w:tr w:rsidR="00CA1157" w:rsidRPr="00620DC5" w:rsidTr="00E46960">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157" w:rsidRPr="00620DC5" w:rsidRDefault="00CA1157" w:rsidP="00873E23">
            <w:pPr>
              <w:rPr>
                <w:b/>
                <w:bCs/>
                <w:lang w:eastAsia="en-US"/>
              </w:rPr>
            </w:pPr>
          </w:p>
        </w:tc>
        <w:tc>
          <w:tcPr>
            <w:tcW w:w="6038"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jc w:val="both"/>
              <w:rPr>
                <w:b/>
                <w:bCs/>
                <w:lang w:eastAsia="en-US"/>
              </w:rPr>
            </w:pPr>
            <w:r w:rsidRPr="00620DC5">
              <w:rPr>
                <w:b/>
                <w:bCs/>
                <w:lang w:eastAsia="en-US"/>
              </w:rPr>
              <w:t>ВСЕГО</w:t>
            </w:r>
          </w:p>
        </w:tc>
        <w:tc>
          <w:tcPr>
            <w:tcW w:w="1348"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873E23">
            <w:pPr>
              <w:suppressAutoHyphens/>
              <w:jc w:val="center"/>
              <w:rPr>
                <w:b/>
                <w:bCs/>
                <w:lang w:eastAsia="zh-CN"/>
              </w:rPr>
            </w:pPr>
            <w:r w:rsidRPr="00620DC5">
              <w:rPr>
                <w:b/>
                <w:bCs/>
                <w:lang w:eastAsia="en-US"/>
              </w:rPr>
              <w:t>9,00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873E23">
            <w:pPr>
              <w:jc w:val="center"/>
              <w:rPr>
                <w:b/>
                <w:bCs/>
                <w:lang w:eastAsia="en-US"/>
              </w:rPr>
            </w:pPr>
            <w:r w:rsidRPr="00620DC5">
              <w:rPr>
                <w:b/>
                <w:bCs/>
                <w:lang w:eastAsia="en-US"/>
              </w:rPr>
              <w:t>100</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bCs/>
                <w:lang w:eastAsia="en-US"/>
              </w:rPr>
              <w:lastRenderedPageBreak/>
              <w:t>A</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bCs/>
                <w:lang w:eastAsia="en-US"/>
              </w:rPr>
              <w:t>Сельское хозяйство</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0,10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1,1</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A</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Лесное хозяйство</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0,90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10,0</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С</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Добыча полезных ископаемых</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0,35</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3,9</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D</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Обрабатывающие производства</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1,30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14,4</w:t>
            </w:r>
          </w:p>
        </w:tc>
      </w:tr>
      <w:tr w:rsidR="00CA1157" w:rsidRPr="00620DC5" w:rsidTr="00AB7EF2">
        <w:trPr>
          <w:trHeight w:val="179"/>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E</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Производство и распределение электроэнергии, газ и воды</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0,15</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1,7</w:t>
            </w:r>
          </w:p>
        </w:tc>
      </w:tr>
      <w:tr w:rsidR="00CA1157" w:rsidRPr="00620DC5" w:rsidTr="00AB7EF2">
        <w:trPr>
          <w:trHeight w:val="179"/>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G</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Оптовая и розничная торговля, ремонт автотранспортных средств</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2,00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22,2</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I</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Транспорт и связь</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0,90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10,0</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J</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Финансовая деятельность</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0,10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1,1</w:t>
            </w:r>
          </w:p>
        </w:tc>
      </w:tr>
      <w:tr w:rsidR="00CA1157" w:rsidRPr="00620DC5" w:rsidTr="00AB7EF2">
        <w:trPr>
          <w:trHeight w:val="179"/>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K</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Операции с недвижимым имуществом</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0,50</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5,6</w:t>
            </w:r>
          </w:p>
        </w:tc>
      </w:tr>
      <w:tr w:rsidR="00CA1157" w:rsidRPr="00620DC5" w:rsidTr="00AB7EF2">
        <w:trPr>
          <w:trHeight w:val="179"/>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L</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Государственное управление и обеспечение военной безопасности</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0,45</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5,0</w:t>
            </w:r>
          </w:p>
        </w:tc>
      </w:tr>
      <w:tr w:rsidR="00CA1157" w:rsidRPr="00620DC5" w:rsidTr="00AB7EF2">
        <w:trPr>
          <w:trHeight w:val="90"/>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M</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Образование</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0,75</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8,3</w:t>
            </w:r>
          </w:p>
        </w:tc>
      </w:tr>
      <w:tr w:rsidR="00CA1157" w:rsidRPr="00620DC5" w:rsidTr="00AB7EF2">
        <w:trPr>
          <w:trHeight w:val="179"/>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N</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Здравоохранение и предоставление социальных услуг</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0,65</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7,2</w:t>
            </w:r>
          </w:p>
        </w:tc>
      </w:tr>
      <w:tr w:rsidR="00CA1157" w:rsidRPr="00620DC5" w:rsidTr="00AB7EF2">
        <w:trPr>
          <w:trHeight w:val="269"/>
        </w:trPr>
        <w:tc>
          <w:tcPr>
            <w:tcW w:w="1207"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O</w:t>
            </w:r>
          </w:p>
        </w:tc>
        <w:tc>
          <w:tcPr>
            <w:tcW w:w="603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rPr>
                <w:lang w:eastAsia="en-US"/>
              </w:rPr>
            </w:pPr>
            <w:r w:rsidRPr="00620DC5">
              <w:rPr>
                <w:lang w:eastAsia="en-US"/>
              </w:rPr>
              <w:t>Предоставление прочих коммунальных, социальных и персональных услуг</w:t>
            </w:r>
          </w:p>
        </w:tc>
        <w:tc>
          <w:tcPr>
            <w:tcW w:w="1348" w:type="dxa"/>
            <w:tcBorders>
              <w:top w:val="single" w:sz="4" w:space="0" w:color="auto"/>
              <w:left w:val="single" w:sz="4" w:space="0" w:color="auto"/>
              <w:bottom w:val="single" w:sz="4" w:space="0" w:color="auto"/>
              <w:right w:val="single" w:sz="4" w:space="0" w:color="auto"/>
            </w:tcBorders>
            <w:hideMark/>
          </w:tcPr>
          <w:p w:rsidR="00CA1157" w:rsidRPr="00620DC5" w:rsidRDefault="00CA1157" w:rsidP="00AB7EF2">
            <w:pPr>
              <w:suppressAutoHyphens/>
              <w:jc w:val="center"/>
              <w:rPr>
                <w:bCs/>
                <w:lang w:eastAsia="zh-CN"/>
              </w:rPr>
            </w:pPr>
            <w:r w:rsidRPr="00620DC5">
              <w:rPr>
                <w:bCs/>
                <w:lang w:eastAsia="en-US"/>
              </w:rPr>
              <w:t>0,85</w:t>
            </w:r>
          </w:p>
        </w:tc>
        <w:tc>
          <w:tcPr>
            <w:tcW w:w="1155" w:type="dxa"/>
            <w:tcBorders>
              <w:top w:val="single" w:sz="4" w:space="0" w:color="auto"/>
              <w:left w:val="single" w:sz="4" w:space="0" w:color="auto"/>
              <w:bottom w:val="single" w:sz="4" w:space="0" w:color="auto"/>
              <w:right w:val="single" w:sz="4" w:space="0" w:color="auto"/>
            </w:tcBorders>
            <w:noWrap/>
            <w:hideMark/>
          </w:tcPr>
          <w:p w:rsidR="00CA1157" w:rsidRPr="00620DC5" w:rsidRDefault="00CA1157" w:rsidP="00AB7EF2">
            <w:pPr>
              <w:jc w:val="center"/>
              <w:rPr>
                <w:lang w:eastAsia="en-US"/>
              </w:rPr>
            </w:pPr>
            <w:r w:rsidRPr="00620DC5">
              <w:rPr>
                <w:lang w:eastAsia="en-US"/>
              </w:rPr>
              <w:t>9,4</w:t>
            </w:r>
          </w:p>
        </w:tc>
      </w:tr>
    </w:tbl>
    <w:p w:rsidR="00CA1157" w:rsidRPr="00620DC5" w:rsidRDefault="00CA1157" w:rsidP="00873E23">
      <w:pPr>
        <w:ind w:firstLine="709"/>
        <w:jc w:val="both"/>
        <w:rPr>
          <w:lang w:eastAsia="zh-CN"/>
        </w:rPr>
      </w:pPr>
    </w:p>
    <w:p w:rsidR="00CA1157" w:rsidRPr="00620DC5" w:rsidRDefault="00CA1157" w:rsidP="00AC2279">
      <w:pPr>
        <w:ind w:firstLine="709"/>
        <w:jc w:val="both"/>
      </w:pPr>
      <w:r w:rsidRPr="00620DC5">
        <w:t xml:space="preserve">По данным ГКУ «Центр занятости населения по Красновишерскому району» численность экономически активного населения района (далее - ЭАН) равняется 10 420 чел. (2013 год - 11080 чел.), что составляет 49,2 % общей численности проживающего населения. На 01.01.2015 г. зарегистрировано безработных граждан 909 человек (на 01.01.2014 г. – 914 чел.), уровень зарегистрированной безработицы 8,7 % (2013 – 8,2%). В городе Красновишерск уровень зарегистрированной безработицы составил 6,1% (на 01.01.2014 г. – 7,2%.). Более кризисная ситуация наблюдается в сельских поселениях района. </w:t>
      </w:r>
    </w:p>
    <w:p w:rsidR="00CA1157" w:rsidRPr="00620DC5" w:rsidRDefault="00CA1157" w:rsidP="00AC2279">
      <w:pPr>
        <w:ind w:firstLine="709"/>
        <w:jc w:val="both"/>
      </w:pPr>
      <w:r w:rsidRPr="00620DC5">
        <w:t>По категориям рынка труда наибольшую долю составляют уволенные по собственному желанию – 31%,  высвобожденные с предприятий района – 27%, длительно не работающие – 23%.  Доля женщин в общей численности безработных – 47%.</w:t>
      </w:r>
    </w:p>
    <w:p w:rsidR="00CA1157" w:rsidRPr="00620DC5" w:rsidRDefault="00CA1157" w:rsidP="00AC2279">
      <w:pPr>
        <w:ind w:firstLine="709"/>
        <w:jc w:val="both"/>
      </w:pPr>
      <w:r w:rsidRPr="00620DC5">
        <w:t>В течение 2014 года ГКУ «Центр занятости населения по Красновишерскому району» оказано содействие в трудоустройстве 127 сокращенным работникам.</w:t>
      </w:r>
    </w:p>
    <w:p w:rsidR="000C49DE" w:rsidRDefault="006D5DE8" w:rsidP="00AC2279">
      <w:pPr>
        <w:tabs>
          <w:tab w:val="left" w:pos="4420"/>
          <w:tab w:val="left" w:pos="7760"/>
        </w:tabs>
        <w:rPr>
          <w:b/>
        </w:rPr>
      </w:pPr>
      <w:r>
        <w:rPr>
          <w:b/>
        </w:rPr>
        <w:tab/>
      </w:r>
    </w:p>
    <w:p w:rsidR="00CA1157" w:rsidRDefault="00833235" w:rsidP="00AC2279">
      <w:pPr>
        <w:tabs>
          <w:tab w:val="left" w:pos="4420"/>
          <w:tab w:val="left" w:pos="7760"/>
        </w:tabs>
        <w:jc w:val="center"/>
        <w:rPr>
          <w:b/>
          <w:bCs/>
        </w:rPr>
      </w:pPr>
      <w:r w:rsidRPr="00620DC5">
        <w:rPr>
          <w:b/>
        </w:rPr>
        <w:t>4</w:t>
      </w:r>
      <w:r w:rsidR="00CA1157" w:rsidRPr="00620DC5">
        <w:rPr>
          <w:b/>
        </w:rPr>
        <w:t>.</w:t>
      </w:r>
      <w:r w:rsidR="00CA1157" w:rsidRPr="00620DC5">
        <w:rPr>
          <w:b/>
          <w:bCs/>
        </w:rPr>
        <w:t xml:space="preserve"> Доходы населения.</w:t>
      </w:r>
    </w:p>
    <w:p w:rsidR="007B48A0" w:rsidRPr="00620DC5" w:rsidRDefault="007B48A0" w:rsidP="00AC2279">
      <w:pPr>
        <w:tabs>
          <w:tab w:val="left" w:pos="4420"/>
          <w:tab w:val="left" w:pos="7760"/>
        </w:tabs>
        <w:jc w:val="center"/>
        <w:rPr>
          <w:b/>
          <w:bCs/>
        </w:rPr>
      </w:pPr>
    </w:p>
    <w:p w:rsidR="00CA1157" w:rsidRPr="00620DC5" w:rsidRDefault="00CA1157" w:rsidP="00AC2279">
      <w:pPr>
        <w:ind w:firstLine="709"/>
        <w:jc w:val="both"/>
      </w:pPr>
      <w:r w:rsidRPr="00620DC5">
        <w:t>Среднемесячная заработная плата на одного работающего Красновишерского муниципального района по итогам 2014 года сложилась в размере 22 624 руб., что на 14,8% выше уровня предыдущего года (2013 г.  – 19 707 руб.).  Показатель составляет 73,7% от средней заработной платы по Пермскому краю (30 716 руб.).</w:t>
      </w:r>
    </w:p>
    <w:p w:rsidR="00CA1157" w:rsidRPr="00620DC5" w:rsidRDefault="00CA1157" w:rsidP="00AC2279">
      <w:pPr>
        <w:ind w:firstLine="709"/>
        <w:jc w:val="both"/>
      </w:pPr>
      <w:r w:rsidRPr="00620DC5">
        <w:t xml:space="preserve">Самая высокая заработная плата отмечена в отрасли «добыча сырой нефти и природного газа» - на уровне 47 641 рублей, в отрасли «организация перевозок грузов» - 46 205 рублей, в отрасли «производство, передача и распределение электроэнергии» - 38 806 рублей. Самая низкая заработная плата 9,1 тыс. руб.  - в сфере сельского хозяйства, на уровне 11 – 12,5 тыс.руб. отмечается в сфере розничной торговли, почтовой связи, услуг ЖКХ. Наибольший рост среднемесячной заработной платы в 2014 году сложился в отрасли «Добыча полезных ископаемых» - 195,1%. В бюджетных отраслях рост составил 109 - 117 %. Снижение заработной платы произошло в страховании, в обрабатывающей отрасли.  </w:t>
      </w:r>
    </w:p>
    <w:p w:rsidR="00CA1157" w:rsidRPr="00620DC5" w:rsidRDefault="00CA1157" w:rsidP="00AC2279">
      <w:pPr>
        <w:pStyle w:val="1"/>
        <w:spacing w:after="0" w:line="240" w:lineRule="auto"/>
        <w:ind w:left="0" w:firstLine="720"/>
        <w:jc w:val="both"/>
        <w:rPr>
          <w:rFonts w:ascii="Times New Roman" w:hAnsi="Times New Roman"/>
          <w:sz w:val="24"/>
          <w:szCs w:val="24"/>
        </w:rPr>
      </w:pPr>
    </w:p>
    <w:p w:rsidR="00CA1157" w:rsidRDefault="00833235" w:rsidP="00AC2279">
      <w:pPr>
        <w:pStyle w:val="1"/>
        <w:spacing w:after="0" w:line="240" w:lineRule="auto"/>
        <w:ind w:left="0" w:firstLine="720"/>
        <w:jc w:val="center"/>
        <w:rPr>
          <w:rFonts w:ascii="Times New Roman" w:hAnsi="Times New Roman"/>
          <w:b/>
          <w:sz w:val="24"/>
          <w:szCs w:val="24"/>
        </w:rPr>
      </w:pPr>
      <w:r w:rsidRPr="00620DC5">
        <w:rPr>
          <w:rFonts w:ascii="Times New Roman" w:hAnsi="Times New Roman"/>
          <w:b/>
          <w:sz w:val="24"/>
          <w:szCs w:val="24"/>
        </w:rPr>
        <w:t>5</w:t>
      </w:r>
      <w:r w:rsidR="00CA1157" w:rsidRPr="00620DC5">
        <w:rPr>
          <w:rFonts w:ascii="Times New Roman" w:hAnsi="Times New Roman"/>
          <w:b/>
          <w:sz w:val="24"/>
          <w:szCs w:val="24"/>
        </w:rPr>
        <w:t>.Экономика</w:t>
      </w:r>
    </w:p>
    <w:p w:rsidR="00E46960" w:rsidRPr="00620DC5" w:rsidRDefault="00E46960" w:rsidP="00AC2279">
      <w:pPr>
        <w:pStyle w:val="1"/>
        <w:spacing w:after="0" w:line="240" w:lineRule="auto"/>
        <w:ind w:left="0" w:firstLine="720"/>
        <w:jc w:val="center"/>
        <w:rPr>
          <w:rFonts w:ascii="Times New Roman" w:hAnsi="Times New Roman"/>
          <w:b/>
          <w:sz w:val="24"/>
          <w:szCs w:val="24"/>
        </w:rPr>
      </w:pPr>
    </w:p>
    <w:p w:rsidR="00CA1157" w:rsidRDefault="00833235" w:rsidP="00AC2279">
      <w:pPr>
        <w:pStyle w:val="1"/>
        <w:spacing w:after="0" w:line="240" w:lineRule="auto"/>
        <w:ind w:left="0" w:firstLine="720"/>
        <w:jc w:val="center"/>
        <w:rPr>
          <w:rFonts w:ascii="Times New Roman" w:hAnsi="Times New Roman"/>
          <w:i/>
          <w:sz w:val="24"/>
          <w:szCs w:val="24"/>
        </w:rPr>
      </w:pPr>
      <w:r w:rsidRPr="00620DC5">
        <w:rPr>
          <w:rFonts w:ascii="Times New Roman" w:hAnsi="Times New Roman"/>
          <w:i/>
          <w:sz w:val="24"/>
          <w:szCs w:val="24"/>
        </w:rPr>
        <w:t>5</w:t>
      </w:r>
      <w:r w:rsidR="00CA1157" w:rsidRPr="00620DC5">
        <w:rPr>
          <w:rFonts w:ascii="Times New Roman" w:hAnsi="Times New Roman"/>
          <w:i/>
          <w:sz w:val="24"/>
          <w:szCs w:val="24"/>
        </w:rPr>
        <w:t>.1.Сельское хозяйство.</w:t>
      </w:r>
    </w:p>
    <w:p w:rsidR="006407CE" w:rsidRDefault="006407CE" w:rsidP="00AC2279">
      <w:pPr>
        <w:pStyle w:val="1"/>
        <w:spacing w:after="0" w:line="240" w:lineRule="auto"/>
        <w:ind w:left="0" w:firstLine="720"/>
        <w:jc w:val="center"/>
        <w:rPr>
          <w:rFonts w:ascii="Times New Roman" w:hAnsi="Times New Roman"/>
          <w:i/>
          <w:sz w:val="24"/>
          <w:szCs w:val="24"/>
        </w:rPr>
      </w:pPr>
    </w:p>
    <w:p w:rsidR="00CA1157" w:rsidRPr="00620DC5" w:rsidRDefault="00CA1157" w:rsidP="00AC2279">
      <w:pPr>
        <w:ind w:firstLine="709"/>
        <w:jc w:val="both"/>
      </w:pPr>
      <w:r w:rsidRPr="00620DC5">
        <w:lastRenderedPageBreak/>
        <w:t xml:space="preserve">Сельскохозяйственное производство в районе осуществляется фермерскими хозяйствами, в которых трудится более 100 человек и личными подсобными хозяйствами. </w:t>
      </w:r>
    </w:p>
    <w:p w:rsidR="00CA1157" w:rsidRPr="00620DC5" w:rsidRDefault="00CA1157" w:rsidP="00AC2279">
      <w:pPr>
        <w:pStyle w:val="a3"/>
        <w:spacing w:before="0" w:after="0"/>
        <w:jc w:val="both"/>
      </w:pPr>
      <w:r w:rsidRPr="00620DC5">
        <w:tab/>
        <w:t>В 2014 году посевная площадь в хозяйствах всех категорий составила   2 493 га, что больше на 1,2 % в сравнении с прошлым годом</w:t>
      </w:r>
      <w:r w:rsidR="006D5DE8">
        <w:t xml:space="preserve"> </w:t>
      </w:r>
      <w:r w:rsidRPr="00620DC5">
        <w:t>(2013 год – 2 097 га),  в том числе</w:t>
      </w:r>
      <w:r w:rsidR="000C49DE">
        <w:t>:</w:t>
      </w:r>
    </w:p>
    <w:p w:rsidR="00CA1157" w:rsidRPr="00620DC5" w:rsidRDefault="00CA1157" w:rsidP="00AC2279">
      <w:pPr>
        <w:pStyle w:val="a3"/>
        <w:spacing w:before="0" w:after="0"/>
        <w:jc w:val="both"/>
      </w:pPr>
      <w:r w:rsidRPr="00620DC5">
        <w:t xml:space="preserve"> зерновые культуры – 236 га;</w:t>
      </w:r>
    </w:p>
    <w:p w:rsidR="00CA1157" w:rsidRPr="00620DC5" w:rsidRDefault="00CA1157" w:rsidP="00AC2279">
      <w:pPr>
        <w:pStyle w:val="a3"/>
        <w:spacing w:before="0" w:after="0"/>
        <w:jc w:val="both"/>
      </w:pPr>
      <w:r w:rsidRPr="00620DC5">
        <w:t xml:space="preserve"> картофель - 464 га; </w:t>
      </w:r>
    </w:p>
    <w:p w:rsidR="00CA1157" w:rsidRPr="00620DC5" w:rsidRDefault="00CA1157" w:rsidP="00AC2279">
      <w:pPr>
        <w:pStyle w:val="a3"/>
        <w:spacing w:before="0" w:after="0"/>
        <w:jc w:val="both"/>
      </w:pPr>
      <w:r w:rsidRPr="00620DC5">
        <w:t xml:space="preserve"> овощи – 56,5 га;</w:t>
      </w:r>
    </w:p>
    <w:p w:rsidR="00CA1157" w:rsidRPr="00620DC5" w:rsidRDefault="00CA1157" w:rsidP="00AC2279">
      <w:pPr>
        <w:pStyle w:val="a3"/>
        <w:spacing w:before="0" w:after="0"/>
        <w:jc w:val="both"/>
      </w:pPr>
      <w:r w:rsidRPr="00620DC5">
        <w:t xml:space="preserve"> многолетние травы – 1 736,5 га.</w:t>
      </w:r>
    </w:p>
    <w:p w:rsidR="00CA1157" w:rsidRPr="00620DC5" w:rsidRDefault="00CA1157" w:rsidP="00AC2279">
      <w:pPr>
        <w:ind w:firstLine="709"/>
        <w:jc w:val="both"/>
      </w:pPr>
      <w:r w:rsidRPr="00620DC5">
        <w:t xml:space="preserve">Валовой сбор зерна в 2014 году составил 440 тонн (2013 год – 316 тонн), урожайность – 19 центнеров с гектара. </w:t>
      </w:r>
    </w:p>
    <w:p w:rsidR="00CA1157" w:rsidRPr="00620DC5" w:rsidRDefault="00CA1157" w:rsidP="00AC2279">
      <w:pPr>
        <w:ind w:firstLine="708"/>
        <w:jc w:val="both"/>
      </w:pPr>
      <w:r w:rsidRPr="00620DC5">
        <w:t>В 2014 году в рамках муниципальной программы «Развитие сельского хозяйства» по мероприятию «Предоставление субсидий крестьянским (фермерским) хозяйствам на возмещение части затрат, связанных с реализацией проектной деятельности, направленной на увеличение сельскохозяйственного производства, а также связанных с производством и (или) хранением, и (или) переработкой сельскохозяйственной продукции» на обновление техники,  было выделено 305 тыс. рублей и приобретено 4 сельхоз единицы транспорта на сумму – 570 тыс. руб.</w:t>
      </w:r>
    </w:p>
    <w:p w:rsidR="00CA1157" w:rsidRPr="00620DC5" w:rsidRDefault="00CA1157" w:rsidP="00AC2279">
      <w:pPr>
        <w:suppressAutoHyphens/>
        <w:autoSpaceDE w:val="0"/>
        <w:autoSpaceDN w:val="0"/>
        <w:adjustRightInd w:val="0"/>
        <w:ind w:firstLine="709"/>
        <w:jc w:val="both"/>
      </w:pPr>
      <w:r w:rsidRPr="00620DC5">
        <w:t xml:space="preserve">В районе ежегодно проводится значительная работа по финансовой поддержке личных подсобных хозяйств в виде предоставления субсидий гражданам, ведущим личное подсобное хозяйство, на возмещение части затрат на приобретение сельскохозяйственных животных. </w:t>
      </w:r>
      <w:r w:rsidR="006407CE">
        <w:t xml:space="preserve">                 </w:t>
      </w:r>
      <w:r w:rsidRPr="00620DC5">
        <w:t xml:space="preserve">В 2014 году сельчанами были получены субсидии  на сумму 200 тыс. рублей и приобретены: </w:t>
      </w:r>
      <w:r w:rsidR="006407CE">
        <w:t xml:space="preserve">                  </w:t>
      </w:r>
      <w:r w:rsidRPr="00620DC5">
        <w:t>9 голов - коров, 14 голов - молодняка крупного рогатого скота и 5 голов  поросят.</w:t>
      </w:r>
    </w:p>
    <w:p w:rsidR="00CA1157" w:rsidRPr="00620DC5" w:rsidRDefault="00CA1157" w:rsidP="00AC2279">
      <w:pPr>
        <w:ind w:firstLine="567"/>
        <w:jc w:val="both"/>
      </w:pPr>
      <w:r w:rsidRPr="00620DC5">
        <w:t xml:space="preserve">В 2014 году зарегистрировано 1582 личных подворья, в них содержится 1 094 голов КРС, в том числе 472 головы - коровы. </w:t>
      </w:r>
    </w:p>
    <w:p w:rsidR="00CA1157" w:rsidRPr="00620DC5" w:rsidRDefault="00CA1157" w:rsidP="00AC2279">
      <w:pPr>
        <w:jc w:val="both"/>
      </w:pPr>
      <w:r w:rsidRPr="00620DC5">
        <w:tab/>
        <w:t xml:space="preserve">По состоянию на 01 января 2015 года в районе насчитываются 7 начинающих (фермерских) хозяйств, из которых 2  хозяйства  получили поддержку по программе «Начинающий фермер» на общую сумму 3,0 млн. рублей; 1  хозяйство получили краевую государственную поддержку по программе «Лизинг-грант» на сумму 1,0 млн. рублей, </w:t>
      </w:r>
      <w:r w:rsidR="006407CE">
        <w:t xml:space="preserve">                    </w:t>
      </w:r>
      <w:r w:rsidRPr="00620DC5">
        <w:t xml:space="preserve">2 человека воспользовались государственной  поддержкой по мероприятию «Предоставление субсидий на возмещение части затрат на производство и реализацию продукции растениеводства» </w:t>
      </w:r>
      <w:r w:rsidRPr="00620DC5">
        <w:rPr>
          <w:bCs/>
        </w:rPr>
        <w:t>(погектаровка</w:t>
      </w:r>
      <w:r w:rsidRPr="00620DC5">
        <w:rPr>
          <w:b/>
          <w:bCs/>
        </w:rPr>
        <w:t>),</w:t>
      </w:r>
      <w:r w:rsidRPr="00620DC5">
        <w:t xml:space="preserve"> общая сумма выделенных субсидий составила </w:t>
      </w:r>
      <w:r w:rsidR="006407CE">
        <w:t xml:space="preserve">                                  </w:t>
      </w:r>
      <w:r w:rsidRPr="00620DC5">
        <w:t xml:space="preserve">1,0 млн. рублей. </w:t>
      </w:r>
    </w:p>
    <w:p w:rsidR="00CA1157" w:rsidRPr="00620DC5" w:rsidRDefault="00CA1157" w:rsidP="00AC2279">
      <w:pPr>
        <w:pStyle w:val="aa"/>
        <w:spacing w:after="0"/>
        <w:jc w:val="both"/>
      </w:pPr>
      <w:r w:rsidRPr="00620DC5">
        <w:tab/>
        <w:t>Красновишерский муниципальный район расположен  в зоне рискованного земледелия, снижающе</w:t>
      </w:r>
      <w:r w:rsidR="009573FE" w:rsidRPr="00620DC5">
        <w:t>го</w:t>
      </w:r>
      <w:r w:rsidRPr="00620DC5">
        <w:t xml:space="preserve"> развитие сельского хозяйства.</w:t>
      </w:r>
    </w:p>
    <w:p w:rsidR="00CA1157" w:rsidRPr="00620DC5" w:rsidRDefault="00CA1157" w:rsidP="00AC2279">
      <w:pPr>
        <w:ind w:firstLine="567"/>
        <w:jc w:val="both"/>
      </w:pPr>
      <w:r w:rsidRPr="00620DC5">
        <w:t>Экономический рост невозможен</w:t>
      </w:r>
      <w:r w:rsidR="00790CB1">
        <w:t xml:space="preserve"> </w:t>
      </w:r>
      <w:r w:rsidRPr="00620DC5">
        <w:t>без привлечения инвестиций. Сегодняшние инвестиции  закладывают основу  благосостояния населения в  будущем. В 2015 году в бюджет Красновишерского муниципального района заложены средства местного бюджета  в сумме 1 150 тыс. руб. на поддержку К(Ф)Х и ЛПХ по реализации подпрограммы  «Развитие сельского хозяйства» муниципальной программы «Экономическое развитие»:</w:t>
      </w:r>
    </w:p>
    <w:p w:rsidR="00CA1157" w:rsidRPr="00620DC5" w:rsidRDefault="00CA1157" w:rsidP="00AC2279">
      <w:pPr>
        <w:ind w:firstLine="567"/>
        <w:jc w:val="both"/>
      </w:pPr>
      <w:r w:rsidRPr="00620DC5">
        <w:t>- поддержка начинающих К(Ф)Х – 600,0 тыс.руб. (с участием софинансирования краевого и федерального бюджетов – 2,4 млн.руб);</w:t>
      </w:r>
    </w:p>
    <w:p w:rsidR="00CA1157" w:rsidRPr="00620DC5" w:rsidRDefault="00CA1157" w:rsidP="00AC2279">
      <w:pPr>
        <w:ind w:firstLine="567"/>
        <w:jc w:val="both"/>
      </w:pPr>
      <w:r w:rsidRPr="00620DC5">
        <w:t>-компенсация расходов по оформлению земельных участков в собственность К(Ф)Х – 20,0 тыс.руб. (с участием софинансирования краевого и федерального бюджетов – 50,0 тыс.руб.);</w:t>
      </w:r>
    </w:p>
    <w:p w:rsidR="00CA1157" w:rsidRPr="00620DC5" w:rsidRDefault="00CA1157" w:rsidP="00AC2279">
      <w:pPr>
        <w:ind w:firstLine="567"/>
        <w:jc w:val="both"/>
      </w:pPr>
      <w:r w:rsidRPr="00620DC5">
        <w:t>- субсидии на возмещение части затрат, связанных с реализацией проектной деятельности, направленной на увеличение сельскохозяйственного производства, а также связанных с производством, и (или) хранением, и (или) переработкой сельскохозяйственной продукции – 330,0 тыс.руб.;</w:t>
      </w:r>
    </w:p>
    <w:p w:rsidR="00CA1157" w:rsidRPr="00620DC5" w:rsidRDefault="00CA1157" w:rsidP="00AC2279">
      <w:pPr>
        <w:ind w:firstLine="567"/>
        <w:jc w:val="both"/>
      </w:pPr>
      <w:r w:rsidRPr="00620DC5">
        <w:t>-предоставление субсидий гражданам, ведущим личное подсобное хозяйство, на возмещениечасти затрат на приобретение сельскохозяйственных животных  - 150,0 тыс.руб.;</w:t>
      </w:r>
    </w:p>
    <w:p w:rsidR="00CA1157" w:rsidRPr="00620DC5" w:rsidRDefault="00CA1157" w:rsidP="00AC2279">
      <w:pPr>
        <w:ind w:firstLine="567"/>
        <w:jc w:val="both"/>
      </w:pPr>
      <w:r w:rsidRPr="00620DC5">
        <w:t>-ярморочные и другие мероприятия, направленные на расширение рынков сельскохозяйственной продукции, сырья и продовольствия – 50,0 тыс.руб.</w:t>
      </w:r>
    </w:p>
    <w:p w:rsidR="00F01A60" w:rsidRDefault="00F01A60" w:rsidP="00873E23">
      <w:pPr>
        <w:pStyle w:val="1"/>
        <w:spacing w:after="0" w:line="240" w:lineRule="auto"/>
        <w:ind w:left="0" w:firstLine="720"/>
        <w:jc w:val="center"/>
        <w:rPr>
          <w:rFonts w:ascii="Times New Roman" w:hAnsi="Times New Roman"/>
          <w:i/>
          <w:sz w:val="24"/>
          <w:szCs w:val="24"/>
        </w:rPr>
      </w:pPr>
    </w:p>
    <w:p w:rsidR="00CA1157" w:rsidRDefault="00833235" w:rsidP="00873E23">
      <w:pPr>
        <w:pStyle w:val="1"/>
        <w:spacing w:after="0" w:line="240" w:lineRule="auto"/>
        <w:ind w:left="0" w:firstLine="720"/>
        <w:jc w:val="center"/>
        <w:rPr>
          <w:rFonts w:ascii="Times New Roman" w:hAnsi="Times New Roman"/>
          <w:i/>
          <w:sz w:val="24"/>
          <w:szCs w:val="24"/>
        </w:rPr>
      </w:pPr>
      <w:r w:rsidRPr="00620DC5">
        <w:rPr>
          <w:rFonts w:ascii="Times New Roman" w:hAnsi="Times New Roman"/>
          <w:i/>
          <w:sz w:val="24"/>
          <w:szCs w:val="24"/>
        </w:rPr>
        <w:t>5</w:t>
      </w:r>
      <w:r w:rsidR="00CA1157" w:rsidRPr="00620DC5">
        <w:rPr>
          <w:rFonts w:ascii="Times New Roman" w:hAnsi="Times New Roman"/>
          <w:i/>
          <w:sz w:val="24"/>
          <w:szCs w:val="24"/>
        </w:rPr>
        <w:t>.2.Промышленность.</w:t>
      </w:r>
    </w:p>
    <w:p w:rsidR="00F279C9" w:rsidRDefault="00F279C9" w:rsidP="00873E23">
      <w:pPr>
        <w:pStyle w:val="1"/>
        <w:spacing w:after="0" w:line="240" w:lineRule="auto"/>
        <w:ind w:left="0" w:firstLine="720"/>
        <w:jc w:val="center"/>
        <w:rPr>
          <w:rFonts w:ascii="Times New Roman" w:hAnsi="Times New Roman"/>
          <w:i/>
          <w:sz w:val="24"/>
          <w:szCs w:val="24"/>
        </w:rPr>
      </w:pPr>
      <w:bookmarkStart w:id="0" w:name="_GoBack"/>
      <w:bookmarkEnd w:id="0"/>
    </w:p>
    <w:p w:rsidR="00CA1157" w:rsidRPr="00620DC5" w:rsidRDefault="00CA1157" w:rsidP="00AC2279">
      <w:pPr>
        <w:widowControl w:val="0"/>
        <w:tabs>
          <w:tab w:val="left" w:pos="9781"/>
        </w:tabs>
        <w:autoSpaceDE w:val="0"/>
        <w:autoSpaceDN w:val="0"/>
        <w:adjustRightInd w:val="0"/>
        <w:ind w:firstLine="540"/>
        <w:jc w:val="both"/>
        <w:rPr>
          <w:i/>
        </w:rPr>
      </w:pPr>
      <w:r w:rsidRPr="00620DC5">
        <w:t xml:space="preserve">Объем отгруженных товаров, работ и услуг, произведенных собственными предприятиями Красновишерского района, по итогам 2014 года составил 9,45 млрд.руб.  (92,4 % к уровню </w:t>
      </w:r>
      <w:r w:rsidR="006407CE">
        <w:t xml:space="preserve">              </w:t>
      </w:r>
      <w:smartTag w:uri="urn:schemas-microsoft-com:office:smarttags" w:element="metricconverter">
        <w:smartTagPr>
          <w:attr w:name="ProductID" w:val="2013 г"/>
        </w:smartTagPr>
        <w:r w:rsidRPr="00620DC5">
          <w:t>2013 г</w:t>
        </w:r>
      </w:smartTag>
      <w:r w:rsidRPr="00620DC5">
        <w:t xml:space="preserve">.). </w:t>
      </w:r>
    </w:p>
    <w:p w:rsidR="00CA1157" w:rsidRPr="00620DC5" w:rsidRDefault="00CA1157" w:rsidP="00AC2279">
      <w:pPr>
        <w:tabs>
          <w:tab w:val="left" w:pos="9781"/>
        </w:tabs>
        <w:ind w:firstLine="720"/>
        <w:jc w:val="both"/>
      </w:pPr>
      <w:r w:rsidRPr="00620DC5">
        <w:t xml:space="preserve">На долю добывающей промышленности приходится 96,7% общего объема выручки предприятий Красновишерского района. Снижение показателя в отрасли за 2014 год составило - 0,5 млрд.руб. (94,7 % к уровню </w:t>
      </w:r>
      <w:smartTag w:uri="urn:schemas-microsoft-com:office:smarttags" w:element="metricconverter">
        <w:smartTagPr>
          <w:attr w:name="ProductID" w:val="2013 г"/>
        </w:smartTagPr>
        <w:r w:rsidRPr="00620DC5">
          <w:t>2013 г</w:t>
        </w:r>
      </w:smartTag>
      <w:r w:rsidRPr="00620DC5">
        <w:t>.). Причиной снижения является мировая ценовая политика на топливно-энергетические ресурсы. Согласно Сценарным условиям для формирования прогноза социально-экономического развития Пермского края на 2015 год, утвержденных губернатором Пермского края В.Ф. Басаргиным 16.03.2015 года, уровень цен 2014 года к 2013 году сложился в размерах: на нефть – 90,5%, на газ – 90,8%.</w:t>
      </w:r>
    </w:p>
    <w:p w:rsidR="00CA1157" w:rsidRPr="00620DC5" w:rsidRDefault="00CA1157" w:rsidP="00AC2279">
      <w:pPr>
        <w:tabs>
          <w:tab w:val="left" w:pos="9781"/>
        </w:tabs>
        <w:ind w:firstLine="720"/>
        <w:jc w:val="both"/>
      </w:pPr>
      <w:r w:rsidRPr="00620DC5">
        <w:t>Красновишерскими предприятиями,  осуществляющими деятельность в отраслях за исключением добывающей, отгрузка продукции составила 307,3 млн.руб. или 47,6% к уровню 2013 года. Отрицательное отклонение складывается по следующим причинам остановка деятельности ООО «УралТрансСервис» (транспортная сфера - 90,5% к уровню 2013 года),  усиливающаяся конкуренция и снижение объемов производства</w:t>
      </w:r>
      <w:r w:rsidR="006407CE">
        <w:t xml:space="preserve"> </w:t>
      </w:r>
      <w:r w:rsidRPr="00620DC5">
        <w:t>ООО «Красновишерский хлебокомбинат»   (обрабатывающие производства - 70,4% к уровню 2013 года).</w:t>
      </w:r>
    </w:p>
    <w:p w:rsidR="006D5DE8" w:rsidRDefault="00CA1157" w:rsidP="00AC2279">
      <w:pPr>
        <w:tabs>
          <w:tab w:val="left" w:pos="9781"/>
        </w:tabs>
        <w:ind w:firstLine="720"/>
        <w:jc w:val="both"/>
      </w:pPr>
      <w:r w:rsidRPr="00620DC5">
        <w:t>По итогам года за счет организации в Красновишерске дополнительного подразделения КГАУ «Соликамский ДИПИ» объем услуг в денежном выражении, произведенных в области здравоохранения, увеличился в 4 раза.</w:t>
      </w:r>
    </w:p>
    <w:p w:rsidR="00CA1157" w:rsidRPr="00620DC5" w:rsidRDefault="00CA1157" w:rsidP="00AC2279">
      <w:pPr>
        <w:pStyle w:val="1"/>
        <w:tabs>
          <w:tab w:val="left" w:pos="9781"/>
        </w:tabs>
        <w:spacing w:after="0" w:line="240" w:lineRule="auto"/>
        <w:ind w:left="0" w:firstLine="720"/>
        <w:jc w:val="both"/>
        <w:rPr>
          <w:rFonts w:ascii="Times New Roman" w:hAnsi="Times New Roman"/>
          <w:sz w:val="24"/>
          <w:szCs w:val="24"/>
        </w:rPr>
      </w:pPr>
      <w:r w:rsidRPr="00620DC5">
        <w:rPr>
          <w:rFonts w:ascii="Times New Roman" w:hAnsi="Times New Roman"/>
          <w:sz w:val="24"/>
          <w:szCs w:val="24"/>
        </w:rPr>
        <w:t>В целях стабилизации показателя реализуется муниципальная программа «Экономическое развитие», нацеленная на создание новых и модернизацию существующих обрабатывающих производств в сфере малого бизнеса, а также Комплексный инвестиционный план модернизации моногорода Красновишерск, основной целью которого является привлечение на территорию крупных инвесторов.</w:t>
      </w:r>
    </w:p>
    <w:p w:rsidR="00CA1157" w:rsidRDefault="00CA1157" w:rsidP="00AC2279">
      <w:pPr>
        <w:pStyle w:val="1"/>
        <w:tabs>
          <w:tab w:val="left" w:pos="9781"/>
        </w:tabs>
        <w:spacing w:after="0" w:line="240" w:lineRule="auto"/>
        <w:ind w:left="0" w:firstLine="720"/>
        <w:jc w:val="both"/>
        <w:rPr>
          <w:rFonts w:ascii="Times New Roman" w:hAnsi="Times New Roman"/>
          <w:sz w:val="24"/>
          <w:szCs w:val="24"/>
        </w:rPr>
      </w:pPr>
    </w:p>
    <w:p w:rsidR="00CA1157" w:rsidRDefault="00833235" w:rsidP="00AC2279">
      <w:pPr>
        <w:tabs>
          <w:tab w:val="left" w:pos="9781"/>
        </w:tabs>
        <w:jc w:val="center"/>
        <w:rPr>
          <w:i/>
        </w:rPr>
      </w:pPr>
      <w:r w:rsidRPr="00620DC5">
        <w:rPr>
          <w:i/>
        </w:rPr>
        <w:t>5</w:t>
      </w:r>
      <w:r w:rsidR="00CA1157" w:rsidRPr="00620DC5">
        <w:rPr>
          <w:i/>
        </w:rPr>
        <w:t>.3.Малое предпринимательство.</w:t>
      </w:r>
    </w:p>
    <w:p w:rsidR="006407CE" w:rsidRDefault="006407CE" w:rsidP="00AC2279">
      <w:pPr>
        <w:tabs>
          <w:tab w:val="left" w:pos="9781"/>
        </w:tabs>
        <w:jc w:val="center"/>
        <w:rPr>
          <w:i/>
        </w:rPr>
      </w:pPr>
    </w:p>
    <w:p w:rsidR="00CA1157" w:rsidRPr="00620DC5" w:rsidRDefault="00CA1157" w:rsidP="00AC2279">
      <w:pPr>
        <w:tabs>
          <w:tab w:val="left" w:pos="9781"/>
        </w:tabs>
        <w:ind w:firstLine="567"/>
        <w:jc w:val="both"/>
        <w:rPr>
          <w:bCs/>
        </w:rPr>
      </w:pPr>
      <w:r w:rsidRPr="00620DC5">
        <w:t>Малый бизнес в 2014 году</w:t>
      </w:r>
      <w:r w:rsidRPr="00620DC5">
        <w:rPr>
          <w:b/>
        </w:rPr>
        <w:t xml:space="preserve"> </w:t>
      </w:r>
      <w:r w:rsidRPr="00620DC5">
        <w:rPr>
          <w:bCs/>
          <w:i/>
        </w:rPr>
        <w:t>(данные Пермьстат)</w:t>
      </w:r>
      <w:r w:rsidRPr="00620DC5">
        <w:rPr>
          <w:b/>
        </w:rPr>
        <w:t>:</w:t>
      </w:r>
    </w:p>
    <w:p w:rsidR="00CA1157" w:rsidRPr="00620DC5" w:rsidRDefault="00CA1157" w:rsidP="00AC2279">
      <w:pPr>
        <w:widowControl w:val="0"/>
        <w:tabs>
          <w:tab w:val="left" w:pos="9781"/>
        </w:tabs>
        <w:autoSpaceDE w:val="0"/>
        <w:autoSpaceDN w:val="0"/>
        <w:adjustRightInd w:val="0"/>
        <w:ind w:firstLine="540"/>
        <w:jc w:val="both"/>
      </w:pPr>
      <w:r w:rsidRPr="00620DC5">
        <w:t xml:space="preserve"> На начало 2015 года в районе зарегистрировано 514 индивидуальных предпринимателей и 330 юридических лиц, из них коммерческих организаций 185 ед. В 2014 году общее число субъектов возросло на 18 ед. В отчетном году было открыто вновь 8 ЮЛ (2013 год – 30 ед.) и  70 ИП (2013 год – 39 ед.). Таким образом, в том числе за счет оказываемой государственной поддержки, удалось остановить отрицательную динамику количества зарегистрированных субъектов малого и среднего предпринимательства, складывающуюся с первого полугодия 2013 года в связи со значительным увеличением размера фиксированного платежа в Пенсионный фонд Российской Федерации. </w:t>
      </w:r>
    </w:p>
    <w:p w:rsidR="00CA1157" w:rsidRPr="00620DC5" w:rsidRDefault="00CA1157" w:rsidP="00AC2279">
      <w:pPr>
        <w:shd w:val="clear" w:color="auto" w:fill="FFFFFF"/>
        <w:tabs>
          <w:tab w:val="left" w:pos="9781"/>
        </w:tabs>
        <w:ind w:firstLine="709"/>
        <w:jc w:val="both"/>
      </w:pPr>
      <w:r w:rsidRPr="00620DC5">
        <w:t>Динамика числа хозяйствующих субъектов зарегистрированных в Красновишерском муниципальном районе приведена в таблице:</w:t>
      </w:r>
    </w:p>
    <w:p w:rsidR="00833235" w:rsidRPr="00620DC5" w:rsidRDefault="00833235" w:rsidP="00873E23">
      <w:pPr>
        <w:shd w:val="clear" w:color="auto" w:fill="FFFFFF"/>
        <w:ind w:firstLine="709"/>
        <w:jc w:val="both"/>
        <w:rPr>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231"/>
        <w:gridCol w:w="1231"/>
        <w:gridCol w:w="1231"/>
        <w:gridCol w:w="1231"/>
        <w:gridCol w:w="1030"/>
      </w:tblGrid>
      <w:tr w:rsidR="00CA1157" w:rsidRPr="00620DC5" w:rsidTr="004B593E">
        <w:tc>
          <w:tcPr>
            <w:tcW w:w="4077" w:type="dxa"/>
            <w:tcBorders>
              <w:top w:val="single" w:sz="4" w:space="0" w:color="auto"/>
              <w:left w:val="single" w:sz="4" w:space="0" w:color="auto"/>
              <w:bottom w:val="single" w:sz="4" w:space="0" w:color="auto"/>
              <w:right w:val="single" w:sz="4" w:space="0" w:color="auto"/>
            </w:tcBorders>
            <w:hideMark/>
          </w:tcPr>
          <w:p w:rsidR="00CA1157" w:rsidRPr="006407CE" w:rsidRDefault="00CA1157" w:rsidP="00873E23">
            <w:pPr>
              <w:jc w:val="center"/>
              <w:rPr>
                <w:b/>
                <w:sz w:val="23"/>
                <w:szCs w:val="23"/>
                <w:lang w:eastAsia="en-US"/>
              </w:rPr>
            </w:pPr>
            <w:r w:rsidRPr="006407CE">
              <w:rPr>
                <w:b/>
                <w:bCs/>
                <w:sz w:val="23"/>
                <w:szCs w:val="23"/>
                <w:lang w:eastAsia="en-US"/>
              </w:rPr>
              <w:t>Показатель</w:t>
            </w:r>
          </w:p>
        </w:tc>
        <w:tc>
          <w:tcPr>
            <w:tcW w:w="1231" w:type="dxa"/>
            <w:tcBorders>
              <w:top w:val="single" w:sz="4" w:space="0" w:color="auto"/>
              <w:left w:val="single" w:sz="4" w:space="0" w:color="auto"/>
              <w:bottom w:val="single" w:sz="4" w:space="0" w:color="auto"/>
              <w:right w:val="single" w:sz="4" w:space="0" w:color="auto"/>
            </w:tcBorders>
            <w:hideMark/>
          </w:tcPr>
          <w:p w:rsidR="00CA1157" w:rsidRPr="006407CE" w:rsidRDefault="00CA1157" w:rsidP="00873E23">
            <w:pPr>
              <w:jc w:val="center"/>
              <w:rPr>
                <w:b/>
                <w:sz w:val="23"/>
                <w:szCs w:val="23"/>
                <w:lang w:eastAsia="en-US"/>
              </w:rPr>
            </w:pPr>
            <w:r w:rsidRPr="006407CE">
              <w:rPr>
                <w:b/>
                <w:sz w:val="23"/>
                <w:szCs w:val="23"/>
                <w:lang w:eastAsia="en-US"/>
              </w:rPr>
              <w:t>2011 год</w:t>
            </w:r>
          </w:p>
        </w:tc>
        <w:tc>
          <w:tcPr>
            <w:tcW w:w="1231" w:type="dxa"/>
            <w:tcBorders>
              <w:top w:val="single" w:sz="4" w:space="0" w:color="auto"/>
              <w:left w:val="single" w:sz="4" w:space="0" w:color="auto"/>
              <w:bottom w:val="single" w:sz="4" w:space="0" w:color="auto"/>
              <w:right w:val="single" w:sz="4" w:space="0" w:color="auto"/>
            </w:tcBorders>
            <w:hideMark/>
          </w:tcPr>
          <w:p w:rsidR="00CA1157" w:rsidRPr="006407CE" w:rsidRDefault="00CA1157" w:rsidP="00873E23">
            <w:pPr>
              <w:jc w:val="center"/>
              <w:rPr>
                <w:b/>
                <w:sz w:val="23"/>
                <w:szCs w:val="23"/>
                <w:lang w:eastAsia="en-US"/>
              </w:rPr>
            </w:pPr>
            <w:r w:rsidRPr="006407CE">
              <w:rPr>
                <w:b/>
                <w:sz w:val="23"/>
                <w:szCs w:val="23"/>
                <w:lang w:eastAsia="en-US"/>
              </w:rPr>
              <w:t>2012 год</w:t>
            </w:r>
          </w:p>
        </w:tc>
        <w:tc>
          <w:tcPr>
            <w:tcW w:w="1231" w:type="dxa"/>
            <w:tcBorders>
              <w:top w:val="single" w:sz="4" w:space="0" w:color="auto"/>
              <w:left w:val="single" w:sz="4" w:space="0" w:color="auto"/>
              <w:bottom w:val="single" w:sz="4" w:space="0" w:color="auto"/>
              <w:right w:val="single" w:sz="4" w:space="0" w:color="auto"/>
            </w:tcBorders>
            <w:hideMark/>
          </w:tcPr>
          <w:p w:rsidR="00CA1157" w:rsidRPr="006407CE" w:rsidRDefault="00CA1157" w:rsidP="00873E23">
            <w:pPr>
              <w:jc w:val="center"/>
              <w:rPr>
                <w:b/>
                <w:sz w:val="23"/>
                <w:szCs w:val="23"/>
                <w:lang w:eastAsia="en-US"/>
              </w:rPr>
            </w:pPr>
            <w:r w:rsidRPr="006407CE">
              <w:rPr>
                <w:b/>
                <w:sz w:val="23"/>
                <w:szCs w:val="23"/>
                <w:lang w:eastAsia="en-US"/>
              </w:rPr>
              <w:t>2013 год</w:t>
            </w:r>
          </w:p>
        </w:tc>
        <w:tc>
          <w:tcPr>
            <w:tcW w:w="1231" w:type="dxa"/>
            <w:tcBorders>
              <w:top w:val="single" w:sz="4" w:space="0" w:color="auto"/>
              <w:left w:val="single" w:sz="4" w:space="0" w:color="auto"/>
              <w:bottom w:val="single" w:sz="4" w:space="0" w:color="auto"/>
              <w:right w:val="single" w:sz="4" w:space="0" w:color="auto"/>
            </w:tcBorders>
            <w:hideMark/>
          </w:tcPr>
          <w:p w:rsidR="00CA1157" w:rsidRPr="006407CE" w:rsidRDefault="00CA1157" w:rsidP="00873E23">
            <w:pPr>
              <w:jc w:val="center"/>
              <w:rPr>
                <w:b/>
                <w:sz w:val="23"/>
                <w:szCs w:val="23"/>
                <w:lang w:eastAsia="en-US"/>
              </w:rPr>
            </w:pPr>
            <w:r w:rsidRPr="006407CE">
              <w:rPr>
                <w:b/>
                <w:sz w:val="23"/>
                <w:szCs w:val="23"/>
                <w:lang w:eastAsia="en-US"/>
              </w:rPr>
              <w:t>2014 год</w:t>
            </w:r>
          </w:p>
        </w:tc>
        <w:tc>
          <w:tcPr>
            <w:tcW w:w="1030" w:type="dxa"/>
            <w:tcBorders>
              <w:top w:val="single" w:sz="4" w:space="0" w:color="auto"/>
              <w:left w:val="single" w:sz="4" w:space="0" w:color="auto"/>
              <w:bottom w:val="single" w:sz="4" w:space="0" w:color="auto"/>
              <w:right w:val="single" w:sz="4" w:space="0" w:color="auto"/>
            </w:tcBorders>
            <w:hideMark/>
          </w:tcPr>
          <w:p w:rsidR="00CA1157" w:rsidRPr="006407CE" w:rsidRDefault="00CA1157" w:rsidP="00873E23">
            <w:pPr>
              <w:jc w:val="center"/>
              <w:rPr>
                <w:b/>
                <w:sz w:val="23"/>
                <w:szCs w:val="23"/>
                <w:lang w:eastAsia="en-US"/>
              </w:rPr>
            </w:pPr>
            <w:r w:rsidRPr="006407CE">
              <w:rPr>
                <w:b/>
                <w:sz w:val="23"/>
                <w:szCs w:val="23"/>
                <w:lang w:eastAsia="en-US"/>
              </w:rPr>
              <w:t>% роста к 2011 году</w:t>
            </w:r>
          </w:p>
        </w:tc>
      </w:tr>
      <w:tr w:rsidR="00CA1157" w:rsidRPr="00620DC5" w:rsidTr="004B593E">
        <w:tc>
          <w:tcPr>
            <w:tcW w:w="407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6407CE">
            <w:pPr>
              <w:rPr>
                <w:bCs/>
                <w:lang w:eastAsia="en-US"/>
              </w:rPr>
            </w:pPr>
            <w:r w:rsidRPr="00620DC5">
              <w:rPr>
                <w:bCs/>
                <w:lang w:eastAsia="en-US"/>
              </w:rPr>
              <w:t>Количество предприятий и организаций по состоянию на конец года, ед.</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297</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316</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Cs/>
                <w:lang w:eastAsia="en-US"/>
              </w:rPr>
            </w:pPr>
            <w:r w:rsidRPr="00620DC5">
              <w:rPr>
                <w:bCs/>
                <w:lang w:eastAsia="en-US"/>
              </w:rPr>
              <w:t>328</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Cs/>
                <w:lang w:eastAsia="en-US"/>
              </w:rPr>
            </w:pPr>
            <w:r w:rsidRPr="00620DC5">
              <w:rPr>
                <w:bCs/>
                <w:lang w:eastAsia="en-US"/>
              </w:rPr>
              <w:t>330</w:t>
            </w:r>
          </w:p>
        </w:tc>
        <w:tc>
          <w:tcPr>
            <w:tcW w:w="1030"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111,1</w:t>
            </w:r>
          </w:p>
        </w:tc>
      </w:tr>
      <w:tr w:rsidR="00CA1157" w:rsidRPr="00620DC5" w:rsidTr="004B593E">
        <w:tc>
          <w:tcPr>
            <w:tcW w:w="407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6407CE">
            <w:pPr>
              <w:rPr>
                <w:bCs/>
                <w:lang w:eastAsia="en-US"/>
              </w:rPr>
            </w:pPr>
            <w:r w:rsidRPr="00620DC5">
              <w:rPr>
                <w:bCs/>
                <w:lang w:eastAsia="en-US"/>
              </w:rPr>
              <w:t>из них коммерческие, ед.</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133</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152</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Cs/>
                <w:lang w:eastAsia="en-US"/>
              </w:rPr>
            </w:pPr>
            <w:r w:rsidRPr="00620DC5">
              <w:rPr>
                <w:bCs/>
                <w:lang w:eastAsia="en-US"/>
              </w:rPr>
              <w:t>182</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bCs/>
                <w:lang w:eastAsia="en-US"/>
              </w:rPr>
            </w:pPr>
            <w:r w:rsidRPr="00620DC5">
              <w:rPr>
                <w:bCs/>
                <w:lang w:eastAsia="en-US"/>
              </w:rPr>
              <w:t>185</w:t>
            </w:r>
          </w:p>
        </w:tc>
        <w:tc>
          <w:tcPr>
            <w:tcW w:w="1030"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139,1</w:t>
            </w:r>
          </w:p>
        </w:tc>
      </w:tr>
      <w:tr w:rsidR="00CA1157" w:rsidRPr="00620DC5" w:rsidTr="004B593E">
        <w:tc>
          <w:tcPr>
            <w:tcW w:w="4077" w:type="dxa"/>
            <w:tcBorders>
              <w:top w:val="single" w:sz="4" w:space="0" w:color="auto"/>
              <w:left w:val="single" w:sz="4" w:space="0" w:color="auto"/>
              <w:bottom w:val="single" w:sz="4" w:space="0" w:color="auto"/>
              <w:right w:val="single" w:sz="4" w:space="0" w:color="auto"/>
            </w:tcBorders>
            <w:hideMark/>
          </w:tcPr>
          <w:p w:rsidR="00CA1157" w:rsidRDefault="00CA1157" w:rsidP="006407CE">
            <w:pPr>
              <w:rPr>
                <w:bCs/>
                <w:lang w:eastAsia="en-US"/>
              </w:rPr>
            </w:pPr>
            <w:r w:rsidRPr="00620DC5">
              <w:rPr>
                <w:bCs/>
                <w:lang w:eastAsia="en-US"/>
              </w:rPr>
              <w:t>Число индивидуальных предпринимателей, ед.</w:t>
            </w:r>
          </w:p>
          <w:p w:rsidR="00F7232A" w:rsidRPr="00620DC5" w:rsidRDefault="00F7232A" w:rsidP="006407CE">
            <w:pPr>
              <w:rPr>
                <w:bCs/>
                <w:lang w:eastAsia="en-US"/>
              </w:rPr>
            </w:pP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lastRenderedPageBreak/>
              <w:t>592</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607</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499</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514</w:t>
            </w:r>
          </w:p>
        </w:tc>
        <w:tc>
          <w:tcPr>
            <w:tcW w:w="1030"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86,8</w:t>
            </w:r>
          </w:p>
        </w:tc>
      </w:tr>
      <w:tr w:rsidR="00CA1157" w:rsidRPr="00620DC5" w:rsidTr="004B593E">
        <w:tc>
          <w:tcPr>
            <w:tcW w:w="407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6407CE">
            <w:pPr>
              <w:rPr>
                <w:bCs/>
                <w:lang w:eastAsia="en-US"/>
              </w:rPr>
            </w:pPr>
            <w:r w:rsidRPr="00620DC5">
              <w:rPr>
                <w:bCs/>
                <w:lang w:eastAsia="en-US"/>
              </w:rPr>
              <w:lastRenderedPageBreak/>
              <w:t>из них крестьянские (фермерские) хозяйства, ед.</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24</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37</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40</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39</w:t>
            </w:r>
          </w:p>
        </w:tc>
        <w:tc>
          <w:tcPr>
            <w:tcW w:w="1030"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162,5</w:t>
            </w:r>
          </w:p>
        </w:tc>
      </w:tr>
      <w:tr w:rsidR="00CA1157" w:rsidRPr="00620DC5" w:rsidTr="004B593E">
        <w:tc>
          <w:tcPr>
            <w:tcW w:w="4077" w:type="dxa"/>
            <w:tcBorders>
              <w:top w:val="single" w:sz="4" w:space="0" w:color="auto"/>
              <w:left w:val="single" w:sz="4" w:space="0" w:color="auto"/>
              <w:bottom w:val="single" w:sz="4" w:space="0" w:color="auto"/>
              <w:right w:val="single" w:sz="4" w:space="0" w:color="auto"/>
            </w:tcBorders>
            <w:hideMark/>
          </w:tcPr>
          <w:p w:rsidR="00CA1157" w:rsidRPr="00620DC5" w:rsidRDefault="00CA1157" w:rsidP="006407CE">
            <w:pPr>
              <w:rPr>
                <w:lang w:eastAsia="en-US"/>
              </w:rPr>
            </w:pPr>
            <w:r w:rsidRPr="00620DC5">
              <w:rPr>
                <w:lang w:eastAsia="en-US"/>
              </w:rPr>
              <w:t>Всего хозяйствующих субъектов, ед.</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889</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923</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827</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844</w:t>
            </w:r>
          </w:p>
        </w:tc>
        <w:tc>
          <w:tcPr>
            <w:tcW w:w="1030"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94,9</w:t>
            </w:r>
          </w:p>
        </w:tc>
      </w:tr>
      <w:tr w:rsidR="00CA1157" w:rsidRPr="00620DC5" w:rsidTr="004B593E">
        <w:tc>
          <w:tcPr>
            <w:tcW w:w="4077"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6407CE">
            <w:pPr>
              <w:rPr>
                <w:lang w:eastAsia="en-US"/>
              </w:rPr>
            </w:pPr>
            <w:r w:rsidRPr="00620DC5">
              <w:rPr>
                <w:lang w:eastAsia="en-US"/>
              </w:rPr>
              <w:t>В расчете на 1000 жителей</w:t>
            </w:r>
          </w:p>
        </w:tc>
        <w:tc>
          <w:tcPr>
            <w:tcW w:w="1231"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jc w:val="center"/>
              <w:rPr>
                <w:lang w:eastAsia="en-US"/>
              </w:rPr>
            </w:pPr>
            <w:r w:rsidRPr="00620DC5">
              <w:rPr>
                <w:lang w:eastAsia="en-US"/>
              </w:rPr>
              <w:t>39,56</w:t>
            </w:r>
          </w:p>
        </w:tc>
        <w:tc>
          <w:tcPr>
            <w:tcW w:w="1231"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jc w:val="center"/>
              <w:rPr>
                <w:lang w:eastAsia="en-US"/>
              </w:rPr>
            </w:pPr>
            <w:r w:rsidRPr="00620DC5">
              <w:rPr>
                <w:lang w:eastAsia="en-US"/>
              </w:rPr>
              <w:t>42,23</w:t>
            </w:r>
          </w:p>
        </w:tc>
        <w:tc>
          <w:tcPr>
            <w:tcW w:w="1231"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jc w:val="center"/>
              <w:rPr>
                <w:lang w:eastAsia="en-US"/>
              </w:rPr>
            </w:pPr>
            <w:r w:rsidRPr="00620DC5">
              <w:rPr>
                <w:lang w:eastAsia="en-US"/>
              </w:rPr>
              <w:t>38,42</w:t>
            </w:r>
          </w:p>
        </w:tc>
        <w:tc>
          <w:tcPr>
            <w:tcW w:w="1231" w:type="dxa"/>
            <w:tcBorders>
              <w:top w:val="single" w:sz="4" w:space="0" w:color="auto"/>
              <w:left w:val="single" w:sz="4" w:space="0" w:color="auto"/>
              <w:bottom w:val="single" w:sz="4" w:space="0" w:color="auto"/>
              <w:right w:val="single" w:sz="4" w:space="0" w:color="auto"/>
            </w:tcBorders>
            <w:hideMark/>
          </w:tcPr>
          <w:p w:rsidR="00CA1157" w:rsidRPr="00620DC5" w:rsidRDefault="00CA1157" w:rsidP="00873E23">
            <w:pPr>
              <w:jc w:val="center"/>
              <w:rPr>
                <w:lang w:eastAsia="en-US"/>
              </w:rPr>
            </w:pPr>
            <w:r w:rsidRPr="00620DC5">
              <w:rPr>
                <w:lang w:eastAsia="en-US"/>
              </w:rPr>
              <w:t>39,85</w:t>
            </w:r>
          </w:p>
        </w:tc>
        <w:tc>
          <w:tcPr>
            <w:tcW w:w="1030" w:type="dxa"/>
            <w:tcBorders>
              <w:top w:val="single" w:sz="4" w:space="0" w:color="auto"/>
              <w:left w:val="single" w:sz="4" w:space="0" w:color="auto"/>
              <w:bottom w:val="single" w:sz="4" w:space="0" w:color="auto"/>
              <w:right w:val="single" w:sz="4" w:space="0" w:color="auto"/>
            </w:tcBorders>
            <w:vAlign w:val="bottom"/>
            <w:hideMark/>
          </w:tcPr>
          <w:p w:rsidR="00CA1157" w:rsidRPr="00620DC5" w:rsidRDefault="00CA1157" w:rsidP="00873E23">
            <w:pPr>
              <w:jc w:val="center"/>
              <w:rPr>
                <w:lang w:eastAsia="en-US"/>
              </w:rPr>
            </w:pPr>
            <w:r w:rsidRPr="00620DC5">
              <w:rPr>
                <w:lang w:eastAsia="en-US"/>
              </w:rPr>
              <w:t>100,7</w:t>
            </w:r>
          </w:p>
        </w:tc>
      </w:tr>
    </w:tbl>
    <w:p w:rsidR="007A1DC4" w:rsidRDefault="007A1DC4" w:rsidP="00873E23">
      <w:pPr>
        <w:shd w:val="clear" w:color="auto" w:fill="FFFFFF"/>
        <w:jc w:val="center"/>
      </w:pPr>
    </w:p>
    <w:p w:rsidR="007A1DC4" w:rsidRPr="00620DC5" w:rsidRDefault="007A1DC4" w:rsidP="00873E23">
      <w:pPr>
        <w:shd w:val="clear" w:color="auto" w:fill="FFFFFF"/>
        <w:jc w:val="center"/>
      </w:pPr>
      <w:r w:rsidRPr="00620DC5">
        <w:t xml:space="preserve">Структура хозяйствующих субъектов по видам экономической деятельности (ОКВЭД) </w:t>
      </w:r>
    </w:p>
    <w:p w:rsidR="007A1DC4" w:rsidRPr="00620DC5" w:rsidRDefault="007A1DC4" w:rsidP="00873E23">
      <w:pPr>
        <w:shd w:val="clear" w:color="auto" w:fill="FFFFFF"/>
        <w:jc w:val="right"/>
      </w:pPr>
    </w:p>
    <w:tbl>
      <w:tblPr>
        <w:tblW w:w="10065" w:type="dxa"/>
        <w:tblInd w:w="-34" w:type="dxa"/>
        <w:tblLayout w:type="fixed"/>
        <w:tblLook w:val="04A0" w:firstRow="1" w:lastRow="0" w:firstColumn="1" w:lastColumn="0" w:noHBand="0" w:noVBand="1"/>
      </w:tblPr>
      <w:tblGrid>
        <w:gridCol w:w="1277"/>
        <w:gridCol w:w="4110"/>
        <w:gridCol w:w="1096"/>
        <w:gridCol w:w="1081"/>
        <w:gridCol w:w="1336"/>
        <w:gridCol w:w="1165"/>
      </w:tblGrid>
      <w:tr w:rsidR="007A1DC4" w:rsidRPr="00620DC5" w:rsidTr="004B593E">
        <w:trPr>
          <w:trHeight w:val="474"/>
        </w:trPr>
        <w:tc>
          <w:tcPr>
            <w:tcW w:w="1277" w:type="dxa"/>
            <w:tcBorders>
              <w:top w:val="single" w:sz="4" w:space="0" w:color="auto"/>
              <w:left w:val="single" w:sz="4" w:space="0" w:color="auto"/>
              <w:bottom w:val="single" w:sz="4" w:space="0" w:color="auto"/>
              <w:right w:val="single" w:sz="4" w:space="0" w:color="auto"/>
            </w:tcBorders>
            <w:hideMark/>
          </w:tcPr>
          <w:p w:rsidR="007A1DC4" w:rsidRPr="00D05538" w:rsidRDefault="007A1DC4" w:rsidP="00873E23">
            <w:pPr>
              <w:jc w:val="center"/>
              <w:rPr>
                <w:b/>
                <w:sz w:val="23"/>
                <w:szCs w:val="23"/>
                <w:lang w:eastAsia="en-US"/>
              </w:rPr>
            </w:pPr>
            <w:r w:rsidRPr="00D05538">
              <w:rPr>
                <w:b/>
                <w:sz w:val="23"/>
                <w:szCs w:val="23"/>
                <w:lang w:eastAsia="en-US"/>
              </w:rPr>
              <w:t>Раздел ОКВЭД</w:t>
            </w:r>
          </w:p>
        </w:tc>
        <w:tc>
          <w:tcPr>
            <w:tcW w:w="4110" w:type="dxa"/>
            <w:tcBorders>
              <w:top w:val="single" w:sz="4" w:space="0" w:color="auto"/>
              <w:left w:val="nil"/>
              <w:bottom w:val="single" w:sz="4" w:space="0" w:color="auto"/>
              <w:right w:val="single" w:sz="4" w:space="0" w:color="auto"/>
            </w:tcBorders>
            <w:hideMark/>
          </w:tcPr>
          <w:p w:rsidR="007A1DC4" w:rsidRPr="00D05538" w:rsidRDefault="007A1DC4" w:rsidP="00873E23">
            <w:pPr>
              <w:jc w:val="center"/>
              <w:rPr>
                <w:b/>
                <w:sz w:val="23"/>
                <w:szCs w:val="23"/>
                <w:lang w:eastAsia="en-US"/>
              </w:rPr>
            </w:pPr>
            <w:r w:rsidRPr="00D05538">
              <w:rPr>
                <w:b/>
                <w:sz w:val="23"/>
                <w:szCs w:val="23"/>
                <w:lang w:eastAsia="en-US"/>
              </w:rPr>
              <w:t>Виды деятельности</w:t>
            </w:r>
          </w:p>
        </w:tc>
        <w:tc>
          <w:tcPr>
            <w:tcW w:w="1096" w:type="dxa"/>
            <w:tcBorders>
              <w:top w:val="single" w:sz="4" w:space="0" w:color="auto"/>
              <w:left w:val="nil"/>
              <w:bottom w:val="single" w:sz="4" w:space="0" w:color="auto"/>
              <w:right w:val="single" w:sz="4" w:space="0" w:color="auto"/>
            </w:tcBorders>
            <w:hideMark/>
          </w:tcPr>
          <w:p w:rsidR="007A1DC4" w:rsidRPr="00D05538" w:rsidRDefault="007A1DC4" w:rsidP="00873E23">
            <w:pPr>
              <w:jc w:val="center"/>
              <w:rPr>
                <w:b/>
                <w:sz w:val="23"/>
                <w:szCs w:val="23"/>
                <w:lang w:eastAsia="en-US"/>
              </w:rPr>
            </w:pPr>
            <w:r w:rsidRPr="00D05538">
              <w:rPr>
                <w:b/>
                <w:sz w:val="23"/>
                <w:szCs w:val="23"/>
                <w:lang w:eastAsia="en-US"/>
              </w:rPr>
              <w:t xml:space="preserve">ЮЛ </w:t>
            </w:r>
          </w:p>
          <w:p w:rsidR="007A1DC4" w:rsidRPr="00D05538" w:rsidRDefault="007A1DC4" w:rsidP="00873E23">
            <w:pPr>
              <w:jc w:val="center"/>
              <w:rPr>
                <w:b/>
                <w:sz w:val="23"/>
                <w:szCs w:val="23"/>
                <w:lang w:eastAsia="en-US"/>
              </w:rPr>
            </w:pPr>
            <w:r w:rsidRPr="00D05538">
              <w:rPr>
                <w:b/>
                <w:sz w:val="23"/>
                <w:szCs w:val="23"/>
                <w:lang w:eastAsia="en-US"/>
              </w:rPr>
              <w:t>(ед.)</w:t>
            </w:r>
          </w:p>
        </w:tc>
        <w:tc>
          <w:tcPr>
            <w:tcW w:w="1081" w:type="dxa"/>
            <w:tcBorders>
              <w:top w:val="single" w:sz="4" w:space="0" w:color="auto"/>
              <w:left w:val="nil"/>
              <w:bottom w:val="single" w:sz="4" w:space="0" w:color="auto"/>
              <w:right w:val="single" w:sz="4" w:space="0" w:color="auto"/>
            </w:tcBorders>
            <w:hideMark/>
          </w:tcPr>
          <w:p w:rsidR="007A1DC4" w:rsidRPr="00D05538" w:rsidRDefault="007A1DC4" w:rsidP="00873E23">
            <w:pPr>
              <w:jc w:val="center"/>
              <w:rPr>
                <w:b/>
                <w:sz w:val="23"/>
                <w:szCs w:val="23"/>
                <w:lang w:eastAsia="en-US"/>
              </w:rPr>
            </w:pPr>
            <w:r w:rsidRPr="00D05538">
              <w:rPr>
                <w:b/>
                <w:sz w:val="23"/>
                <w:szCs w:val="23"/>
                <w:lang w:eastAsia="en-US"/>
              </w:rPr>
              <w:t>ИП</w:t>
            </w:r>
          </w:p>
          <w:p w:rsidR="007A1DC4" w:rsidRPr="00D05538" w:rsidRDefault="007A1DC4" w:rsidP="00873E23">
            <w:pPr>
              <w:jc w:val="center"/>
              <w:rPr>
                <w:b/>
                <w:sz w:val="23"/>
                <w:szCs w:val="23"/>
                <w:lang w:eastAsia="en-US"/>
              </w:rPr>
            </w:pPr>
            <w:r w:rsidRPr="00D05538">
              <w:rPr>
                <w:b/>
                <w:sz w:val="23"/>
                <w:szCs w:val="23"/>
                <w:lang w:eastAsia="en-US"/>
              </w:rPr>
              <w:t>(ед.)</w:t>
            </w:r>
          </w:p>
        </w:tc>
        <w:tc>
          <w:tcPr>
            <w:tcW w:w="1336" w:type="dxa"/>
            <w:tcBorders>
              <w:top w:val="single" w:sz="4" w:space="0" w:color="auto"/>
              <w:left w:val="nil"/>
              <w:bottom w:val="single" w:sz="4" w:space="0" w:color="auto"/>
              <w:right w:val="single" w:sz="4" w:space="0" w:color="auto"/>
            </w:tcBorders>
            <w:hideMark/>
          </w:tcPr>
          <w:p w:rsidR="007A1DC4" w:rsidRPr="00D05538" w:rsidRDefault="007A1DC4" w:rsidP="00873E23">
            <w:pPr>
              <w:jc w:val="center"/>
              <w:rPr>
                <w:b/>
                <w:sz w:val="23"/>
                <w:szCs w:val="23"/>
                <w:lang w:eastAsia="en-US"/>
              </w:rPr>
            </w:pPr>
            <w:r w:rsidRPr="00D05538">
              <w:rPr>
                <w:b/>
                <w:sz w:val="23"/>
                <w:szCs w:val="23"/>
                <w:lang w:eastAsia="en-US"/>
              </w:rPr>
              <w:t>Всего субъектов</w:t>
            </w:r>
          </w:p>
          <w:p w:rsidR="007A1DC4" w:rsidRPr="00D05538" w:rsidRDefault="007A1DC4" w:rsidP="00873E23">
            <w:pPr>
              <w:jc w:val="center"/>
              <w:rPr>
                <w:b/>
                <w:sz w:val="23"/>
                <w:szCs w:val="23"/>
                <w:lang w:eastAsia="en-US"/>
              </w:rPr>
            </w:pPr>
            <w:r w:rsidRPr="00D05538">
              <w:rPr>
                <w:b/>
                <w:sz w:val="23"/>
                <w:szCs w:val="23"/>
                <w:lang w:eastAsia="en-US"/>
              </w:rPr>
              <w:t>(ед.)</w:t>
            </w:r>
          </w:p>
        </w:tc>
        <w:tc>
          <w:tcPr>
            <w:tcW w:w="1165" w:type="dxa"/>
            <w:tcBorders>
              <w:top w:val="single" w:sz="4" w:space="0" w:color="auto"/>
              <w:left w:val="nil"/>
              <w:bottom w:val="single" w:sz="4" w:space="0" w:color="auto"/>
              <w:right w:val="single" w:sz="4" w:space="0" w:color="auto"/>
            </w:tcBorders>
            <w:hideMark/>
          </w:tcPr>
          <w:p w:rsidR="007A1DC4" w:rsidRPr="00D05538" w:rsidRDefault="007A1DC4" w:rsidP="00873E23">
            <w:pPr>
              <w:jc w:val="center"/>
              <w:rPr>
                <w:b/>
                <w:sz w:val="23"/>
                <w:szCs w:val="23"/>
                <w:lang w:eastAsia="en-US"/>
              </w:rPr>
            </w:pPr>
            <w:r w:rsidRPr="00D05538">
              <w:rPr>
                <w:b/>
                <w:sz w:val="23"/>
                <w:szCs w:val="23"/>
                <w:lang w:eastAsia="en-US"/>
              </w:rPr>
              <w:t>Доля от общего числа субъектов</w:t>
            </w:r>
          </w:p>
          <w:p w:rsidR="007A1DC4" w:rsidRPr="00D05538" w:rsidRDefault="007A1DC4" w:rsidP="00873E23">
            <w:pPr>
              <w:jc w:val="center"/>
              <w:rPr>
                <w:b/>
                <w:sz w:val="23"/>
                <w:szCs w:val="23"/>
                <w:lang w:eastAsia="en-US"/>
              </w:rPr>
            </w:pPr>
            <w:r w:rsidRPr="00D05538">
              <w:rPr>
                <w:b/>
                <w:sz w:val="23"/>
                <w:szCs w:val="23"/>
                <w:lang w:eastAsia="en-US"/>
              </w:rPr>
              <w:t>(%)</w:t>
            </w:r>
          </w:p>
        </w:tc>
      </w:tr>
      <w:tr w:rsidR="007A1DC4" w:rsidRPr="00620DC5" w:rsidTr="004B593E">
        <w:trPr>
          <w:trHeight w:val="474"/>
        </w:trPr>
        <w:tc>
          <w:tcPr>
            <w:tcW w:w="1277" w:type="dxa"/>
            <w:tcBorders>
              <w:top w:val="single" w:sz="4" w:space="0" w:color="auto"/>
              <w:left w:val="single" w:sz="4" w:space="0" w:color="auto"/>
              <w:bottom w:val="single" w:sz="4" w:space="0" w:color="auto"/>
              <w:right w:val="single" w:sz="4" w:space="0" w:color="auto"/>
            </w:tcBorders>
            <w:hideMark/>
          </w:tcPr>
          <w:p w:rsidR="007A1DC4" w:rsidRPr="00620DC5" w:rsidRDefault="007A1DC4" w:rsidP="00873E23">
            <w:pPr>
              <w:jc w:val="center"/>
              <w:rPr>
                <w:b/>
                <w:lang w:eastAsia="en-US"/>
              </w:rPr>
            </w:pPr>
            <w:r w:rsidRPr="00620DC5">
              <w:rPr>
                <w:b/>
                <w:bCs/>
                <w:lang w:eastAsia="en-US"/>
              </w:rPr>
              <w:t>Раздел</w:t>
            </w:r>
          </w:p>
        </w:tc>
        <w:tc>
          <w:tcPr>
            <w:tcW w:w="4110" w:type="dxa"/>
            <w:tcBorders>
              <w:top w:val="single" w:sz="4" w:space="0" w:color="auto"/>
              <w:left w:val="nil"/>
              <w:bottom w:val="single" w:sz="4" w:space="0" w:color="auto"/>
              <w:right w:val="single" w:sz="4" w:space="0" w:color="auto"/>
            </w:tcBorders>
            <w:hideMark/>
          </w:tcPr>
          <w:p w:rsidR="007A1DC4" w:rsidRPr="00620DC5" w:rsidRDefault="007A1DC4" w:rsidP="00873E23">
            <w:pPr>
              <w:jc w:val="center"/>
              <w:rPr>
                <w:b/>
                <w:lang w:eastAsia="en-US"/>
              </w:rPr>
            </w:pPr>
            <w:r w:rsidRPr="00620DC5">
              <w:rPr>
                <w:b/>
                <w:bCs/>
                <w:lang w:eastAsia="en-US"/>
              </w:rPr>
              <w:t>ВСЕГО</w:t>
            </w:r>
          </w:p>
        </w:tc>
        <w:tc>
          <w:tcPr>
            <w:tcW w:w="1096" w:type="dxa"/>
            <w:tcBorders>
              <w:top w:val="single" w:sz="4" w:space="0" w:color="auto"/>
              <w:left w:val="nil"/>
              <w:bottom w:val="single" w:sz="4" w:space="0" w:color="auto"/>
              <w:right w:val="single" w:sz="4" w:space="0" w:color="auto"/>
            </w:tcBorders>
            <w:hideMark/>
          </w:tcPr>
          <w:p w:rsidR="007A1DC4" w:rsidRPr="00620DC5" w:rsidRDefault="007A1DC4" w:rsidP="00873E23">
            <w:pPr>
              <w:jc w:val="center"/>
              <w:rPr>
                <w:b/>
                <w:lang w:eastAsia="en-US"/>
              </w:rPr>
            </w:pPr>
            <w:r w:rsidRPr="00620DC5">
              <w:rPr>
                <w:b/>
                <w:lang w:eastAsia="en-US"/>
              </w:rPr>
              <w:t>330</w:t>
            </w:r>
          </w:p>
        </w:tc>
        <w:tc>
          <w:tcPr>
            <w:tcW w:w="1081" w:type="dxa"/>
            <w:tcBorders>
              <w:top w:val="single" w:sz="4" w:space="0" w:color="auto"/>
              <w:left w:val="nil"/>
              <w:bottom w:val="single" w:sz="4" w:space="0" w:color="auto"/>
              <w:right w:val="single" w:sz="4" w:space="0" w:color="auto"/>
            </w:tcBorders>
            <w:hideMark/>
          </w:tcPr>
          <w:p w:rsidR="007A1DC4" w:rsidRPr="00620DC5" w:rsidRDefault="007A1DC4" w:rsidP="00873E23">
            <w:pPr>
              <w:jc w:val="center"/>
              <w:rPr>
                <w:b/>
                <w:lang w:eastAsia="en-US"/>
              </w:rPr>
            </w:pPr>
            <w:r w:rsidRPr="00620DC5">
              <w:rPr>
                <w:b/>
                <w:lang w:eastAsia="en-US"/>
              </w:rPr>
              <w:t>514</w:t>
            </w:r>
          </w:p>
        </w:tc>
        <w:tc>
          <w:tcPr>
            <w:tcW w:w="1336" w:type="dxa"/>
            <w:tcBorders>
              <w:top w:val="single" w:sz="4" w:space="0" w:color="auto"/>
              <w:left w:val="nil"/>
              <w:bottom w:val="single" w:sz="4" w:space="0" w:color="auto"/>
              <w:right w:val="single" w:sz="4" w:space="0" w:color="auto"/>
            </w:tcBorders>
            <w:hideMark/>
          </w:tcPr>
          <w:p w:rsidR="007A1DC4" w:rsidRPr="00620DC5" w:rsidRDefault="007A1DC4" w:rsidP="00873E23">
            <w:pPr>
              <w:jc w:val="center"/>
              <w:rPr>
                <w:b/>
                <w:lang w:eastAsia="en-US"/>
              </w:rPr>
            </w:pPr>
            <w:r w:rsidRPr="00620DC5">
              <w:rPr>
                <w:b/>
                <w:bCs/>
                <w:lang w:eastAsia="en-US"/>
              </w:rPr>
              <w:t>844</w:t>
            </w:r>
          </w:p>
        </w:tc>
        <w:tc>
          <w:tcPr>
            <w:tcW w:w="1165" w:type="dxa"/>
            <w:tcBorders>
              <w:top w:val="single" w:sz="4" w:space="0" w:color="auto"/>
              <w:left w:val="nil"/>
              <w:bottom w:val="single" w:sz="4" w:space="0" w:color="auto"/>
              <w:right w:val="single" w:sz="4" w:space="0" w:color="auto"/>
            </w:tcBorders>
            <w:hideMark/>
          </w:tcPr>
          <w:p w:rsidR="007A1DC4" w:rsidRPr="00620DC5" w:rsidRDefault="007A1DC4" w:rsidP="00873E23">
            <w:pPr>
              <w:jc w:val="center"/>
              <w:rPr>
                <w:b/>
                <w:lang w:eastAsia="en-US"/>
              </w:rPr>
            </w:pPr>
            <w:r w:rsidRPr="00620DC5">
              <w:rPr>
                <w:b/>
                <w:lang w:eastAsia="en-US"/>
              </w:rPr>
              <w:t>100</w:t>
            </w:r>
          </w:p>
        </w:tc>
      </w:tr>
      <w:tr w:rsidR="007A1DC4" w:rsidRPr="00620DC5" w:rsidTr="004B593E">
        <w:trPr>
          <w:trHeight w:val="176"/>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bCs/>
                <w:lang w:eastAsia="en-US"/>
              </w:rPr>
              <w:t>A</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bCs/>
                <w:lang w:eastAsia="en-US"/>
              </w:rPr>
              <w:t>Сельское хозяйство</w:t>
            </w:r>
          </w:p>
        </w:tc>
        <w:tc>
          <w:tcPr>
            <w:tcW w:w="1096" w:type="dxa"/>
            <w:tcBorders>
              <w:top w:val="single" w:sz="4" w:space="0" w:color="auto"/>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4</w:t>
            </w:r>
          </w:p>
        </w:tc>
        <w:tc>
          <w:tcPr>
            <w:tcW w:w="1081" w:type="dxa"/>
            <w:tcBorders>
              <w:top w:val="single" w:sz="4" w:space="0" w:color="auto"/>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55</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59</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7,0</w:t>
            </w:r>
          </w:p>
        </w:tc>
      </w:tr>
      <w:tr w:rsidR="007A1DC4" w:rsidRPr="00620DC5" w:rsidTr="004B593E">
        <w:trPr>
          <w:trHeight w:val="176"/>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А</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Лесное хозяйство</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30</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36</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66</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7,8</w:t>
            </w:r>
          </w:p>
        </w:tc>
      </w:tr>
      <w:tr w:rsidR="007A1DC4" w:rsidRPr="00620DC5" w:rsidTr="004B593E">
        <w:trPr>
          <w:trHeight w:val="176"/>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D</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Обрабатывающие производства</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34</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48</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82</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9,7</w:t>
            </w:r>
          </w:p>
        </w:tc>
      </w:tr>
      <w:tr w:rsidR="007A1DC4" w:rsidRPr="00620DC5" w:rsidTr="004B593E">
        <w:trPr>
          <w:trHeight w:val="312"/>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E</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Производство и распределение электроэнергии, газ и воды</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8</w:t>
            </w:r>
          </w:p>
        </w:tc>
        <w:tc>
          <w:tcPr>
            <w:tcW w:w="1081" w:type="dxa"/>
            <w:tcBorders>
              <w:top w:val="nil"/>
              <w:left w:val="nil"/>
              <w:bottom w:val="single" w:sz="4" w:space="0" w:color="auto"/>
              <w:right w:val="single" w:sz="4" w:space="0" w:color="auto"/>
            </w:tcBorders>
            <w:vAlign w:val="bottom"/>
          </w:tcPr>
          <w:p w:rsidR="007A1DC4" w:rsidRPr="00620DC5" w:rsidRDefault="007A1DC4" w:rsidP="00873E23">
            <w:pPr>
              <w:jc w:val="center"/>
              <w:rPr>
                <w:lang w:eastAsia="en-US"/>
              </w:rPr>
            </w:pP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8</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0,9</w:t>
            </w:r>
          </w:p>
        </w:tc>
      </w:tr>
      <w:tr w:rsidR="007A1DC4" w:rsidRPr="00620DC5" w:rsidTr="004B593E">
        <w:trPr>
          <w:trHeight w:val="9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F</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Строительство</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12</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19</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31</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3,7</w:t>
            </w:r>
          </w:p>
        </w:tc>
      </w:tr>
      <w:tr w:rsidR="007A1DC4" w:rsidRPr="00620DC5" w:rsidTr="004B593E">
        <w:trPr>
          <w:trHeight w:val="9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G</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Оптовая и розничная торговля, ремонт автотранспортных средств</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52</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231</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283</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33,5</w:t>
            </w:r>
          </w:p>
        </w:tc>
      </w:tr>
      <w:tr w:rsidR="007A1DC4" w:rsidRPr="00620DC5" w:rsidTr="004B593E">
        <w:trPr>
          <w:trHeight w:val="9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H</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Гостиницы и рестораны</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3</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12</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15</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1,8</w:t>
            </w:r>
          </w:p>
        </w:tc>
      </w:tr>
      <w:tr w:rsidR="007A1DC4" w:rsidRPr="00620DC5" w:rsidTr="004B593E">
        <w:trPr>
          <w:trHeight w:val="9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I</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Транспорт и связь</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19</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39</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58</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6,9</w:t>
            </w:r>
          </w:p>
        </w:tc>
      </w:tr>
      <w:tr w:rsidR="007A1DC4" w:rsidRPr="00620DC5" w:rsidTr="004B593E">
        <w:trPr>
          <w:trHeight w:val="158"/>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J</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Финансовая деятельность</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6</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2</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8</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0,9</w:t>
            </w:r>
          </w:p>
        </w:tc>
      </w:tr>
      <w:tr w:rsidR="007A1DC4" w:rsidRPr="00620DC5" w:rsidTr="004B593E">
        <w:trPr>
          <w:trHeight w:val="158"/>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K</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 xml:space="preserve">Операции с недвижимым имуществом </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67</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39</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106</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12,6</w:t>
            </w:r>
          </w:p>
        </w:tc>
      </w:tr>
      <w:tr w:rsidR="007A1DC4" w:rsidRPr="00620DC5" w:rsidTr="004B593E">
        <w:trPr>
          <w:trHeight w:val="27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L</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 xml:space="preserve">Государственное управление и обеспечение военной безопасности </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27</w:t>
            </w:r>
          </w:p>
        </w:tc>
        <w:tc>
          <w:tcPr>
            <w:tcW w:w="1081" w:type="dxa"/>
            <w:tcBorders>
              <w:top w:val="nil"/>
              <w:left w:val="nil"/>
              <w:bottom w:val="single" w:sz="4" w:space="0" w:color="auto"/>
              <w:right w:val="single" w:sz="4" w:space="0" w:color="auto"/>
            </w:tcBorders>
            <w:vAlign w:val="bottom"/>
          </w:tcPr>
          <w:p w:rsidR="007A1DC4" w:rsidRPr="00620DC5" w:rsidRDefault="007A1DC4" w:rsidP="00873E23">
            <w:pPr>
              <w:jc w:val="center"/>
              <w:rPr>
                <w:lang w:eastAsia="en-US"/>
              </w:rPr>
            </w:pP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27</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3,2</w:t>
            </w:r>
          </w:p>
        </w:tc>
      </w:tr>
      <w:tr w:rsidR="007A1DC4" w:rsidRPr="00620DC5" w:rsidTr="004B593E">
        <w:trPr>
          <w:trHeight w:val="9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M</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Образование</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26</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1</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27</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3,2</w:t>
            </w:r>
          </w:p>
        </w:tc>
      </w:tr>
      <w:tr w:rsidR="007A1DC4" w:rsidRPr="00620DC5" w:rsidTr="004B593E">
        <w:trPr>
          <w:trHeight w:val="235"/>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N</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Здравоохранение и предоставление социальных услуг</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11</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4</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15</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1,8</w:t>
            </w:r>
          </w:p>
        </w:tc>
      </w:tr>
      <w:tr w:rsidR="007A1DC4" w:rsidRPr="00620DC5" w:rsidTr="004B593E">
        <w:trPr>
          <w:trHeight w:val="312"/>
        </w:trPr>
        <w:tc>
          <w:tcPr>
            <w:tcW w:w="1277" w:type="dxa"/>
            <w:tcBorders>
              <w:top w:val="nil"/>
              <w:left w:val="single" w:sz="4" w:space="0" w:color="auto"/>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O</w:t>
            </w:r>
          </w:p>
        </w:tc>
        <w:tc>
          <w:tcPr>
            <w:tcW w:w="4110" w:type="dxa"/>
            <w:tcBorders>
              <w:top w:val="nil"/>
              <w:left w:val="nil"/>
              <w:bottom w:val="single" w:sz="4" w:space="0" w:color="auto"/>
              <w:right w:val="single" w:sz="4" w:space="0" w:color="auto"/>
            </w:tcBorders>
            <w:vAlign w:val="bottom"/>
            <w:hideMark/>
          </w:tcPr>
          <w:p w:rsidR="007A1DC4" w:rsidRPr="00620DC5" w:rsidRDefault="007A1DC4" w:rsidP="00873E23">
            <w:pPr>
              <w:jc w:val="both"/>
              <w:rPr>
                <w:lang w:eastAsia="en-US"/>
              </w:rPr>
            </w:pPr>
            <w:r w:rsidRPr="00620DC5">
              <w:rPr>
                <w:lang w:eastAsia="en-US"/>
              </w:rPr>
              <w:t>Предоставление прочих коммунальных, социальных и персональных услуг</w:t>
            </w:r>
          </w:p>
        </w:tc>
        <w:tc>
          <w:tcPr>
            <w:tcW w:w="109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31</w:t>
            </w:r>
          </w:p>
        </w:tc>
        <w:tc>
          <w:tcPr>
            <w:tcW w:w="1081"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28</w:t>
            </w:r>
          </w:p>
        </w:tc>
        <w:tc>
          <w:tcPr>
            <w:tcW w:w="1336" w:type="dxa"/>
            <w:tcBorders>
              <w:top w:val="nil"/>
              <w:left w:val="nil"/>
              <w:bottom w:val="single" w:sz="4" w:space="0" w:color="auto"/>
              <w:right w:val="single" w:sz="4" w:space="0" w:color="auto"/>
            </w:tcBorders>
            <w:noWrap/>
            <w:vAlign w:val="bottom"/>
            <w:hideMark/>
          </w:tcPr>
          <w:p w:rsidR="007A1DC4" w:rsidRPr="00620DC5" w:rsidRDefault="007A1DC4" w:rsidP="00873E23">
            <w:pPr>
              <w:jc w:val="center"/>
              <w:rPr>
                <w:lang w:eastAsia="en-US"/>
              </w:rPr>
            </w:pPr>
            <w:r w:rsidRPr="00620DC5">
              <w:rPr>
                <w:lang w:eastAsia="en-US"/>
              </w:rPr>
              <w:t>59</w:t>
            </w:r>
          </w:p>
        </w:tc>
        <w:tc>
          <w:tcPr>
            <w:tcW w:w="1165" w:type="dxa"/>
            <w:tcBorders>
              <w:top w:val="nil"/>
              <w:left w:val="nil"/>
              <w:bottom w:val="single" w:sz="4" w:space="0" w:color="auto"/>
              <w:right w:val="single" w:sz="4" w:space="0" w:color="auto"/>
            </w:tcBorders>
            <w:vAlign w:val="bottom"/>
            <w:hideMark/>
          </w:tcPr>
          <w:p w:rsidR="007A1DC4" w:rsidRPr="00620DC5" w:rsidRDefault="007A1DC4" w:rsidP="00873E23">
            <w:pPr>
              <w:jc w:val="center"/>
              <w:rPr>
                <w:lang w:eastAsia="en-US"/>
              </w:rPr>
            </w:pPr>
            <w:r w:rsidRPr="00620DC5">
              <w:rPr>
                <w:lang w:eastAsia="en-US"/>
              </w:rPr>
              <w:t>7,0</w:t>
            </w:r>
          </w:p>
        </w:tc>
      </w:tr>
    </w:tbl>
    <w:p w:rsidR="007B48A0" w:rsidRDefault="007B48A0" w:rsidP="00873E23">
      <w:pPr>
        <w:pStyle w:val="1"/>
        <w:spacing w:after="0" w:line="240" w:lineRule="auto"/>
        <w:ind w:left="0" w:firstLine="720"/>
        <w:jc w:val="both"/>
        <w:rPr>
          <w:rFonts w:ascii="Times New Roman" w:hAnsi="Times New Roman"/>
          <w:sz w:val="24"/>
          <w:szCs w:val="24"/>
        </w:rPr>
      </w:pPr>
    </w:p>
    <w:p w:rsidR="00E23C06" w:rsidRPr="00620DC5" w:rsidRDefault="00E23C06" w:rsidP="00C117AB">
      <w:pPr>
        <w:pStyle w:val="1"/>
        <w:spacing w:after="0" w:line="240" w:lineRule="auto"/>
        <w:ind w:left="0" w:firstLine="720"/>
        <w:jc w:val="both"/>
        <w:rPr>
          <w:rFonts w:ascii="Times New Roman" w:hAnsi="Times New Roman"/>
          <w:sz w:val="24"/>
          <w:szCs w:val="24"/>
        </w:rPr>
      </w:pPr>
      <w:r w:rsidRPr="00620DC5">
        <w:rPr>
          <w:rFonts w:ascii="Times New Roman" w:hAnsi="Times New Roman"/>
          <w:sz w:val="24"/>
          <w:szCs w:val="24"/>
        </w:rPr>
        <w:t>По основным видам экономической деятельности традиционно наибольшую долю в общем числе субъектов занимают оптовая и розничная торговля – 33% и сельское, лесное хозяйство – 15%. На долю обрабатывающих производств приходится  10% общего числа субъектов.</w:t>
      </w:r>
    </w:p>
    <w:p w:rsidR="007A1DC4" w:rsidRPr="00620DC5" w:rsidRDefault="007A1DC4" w:rsidP="00C117AB">
      <w:pPr>
        <w:ind w:firstLine="709"/>
        <w:jc w:val="both"/>
      </w:pPr>
      <w:r w:rsidRPr="00620DC5">
        <w:t>По данным Пермьстат среднесписочная численность работающих в организациях, не относящихся к субъектам малого предпринимательства, в 2014 году составила 2970 человек (2013 год – 3643 чел). На долю малого бизнеса приходится около 60% от экономически-активного населения района.</w:t>
      </w:r>
    </w:p>
    <w:p w:rsidR="008A237D" w:rsidRPr="00620DC5" w:rsidRDefault="007A1DC4" w:rsidP="00C117AB">
      <w:pPr>
        <w:ind w:firstLine="709"/>
        <w:jc w:val="both"/>
      </w:pPr>
      <w:r w:rsidRPr="00620DC5">
        <w:t>Поступления налоговых и неналоговых доходов в консолидированный бюджет Красновишерского муниципального района от субъектов малого предпринимательства в 2014 году  составили 46%. Единый налог на вмененный доход  составил 8,2 млн.руб. с приростом к предыдущему году на 17,8%.</w:t>
      </w:r>
    </w:p>
    <w:p w:rsidR="00CA1157" w:rsidRPr="00620DC5" w:rsidRDefault="00CA1157" w:rsidP="00C117AB">
      <w:pPr>
        <w:ind w:firstLine="709"/>
        <w:jc w:val="both"/>
        <w:rPr>
          <w:bCs/>
        </w:rPr>
      </w:pPr>
      <w:r w:rsidRPr="00620DC5">
        <w:rPr>
          <w:bCs/>
        </w:rPr>
        <w:t>Взаимодействие органов власти с малым бизнесом осуществляется в рамках муниципальных программ.</w:t>
      </w:r>
    </w:p>
    <w:p w:rsidR="00CA1157" w:rsidRPr="00620DC5" w:rsidRDefault="00CA1157" w:rsidP="00D179F9">
      <w:pPr>
        <w:tabs>
          <w:tab w:val="left" w:pos="9781"/>
        </w:tabs>
        <w:ind w:firstLine="709"/>
        <w:jc w:val="both"/>
        <w:rPr>
          <w:bCs/>
        </w:rPr>
      </w:pPr>
      <w:r w:rsidRPr="00620DC5">
        <w:rPr>
          <w:bCs/>
        </w:rPr>
        <w:lastRenderedPageBreak/>
        <w:t>В</w:t>
      </w:r>
      <w:r w:rsidR="004D625A" w:rsidRPr="00620DC5">
        <w:rPr>
          <w:bCs/>
        </w:rPr>
        <w:t xml:space="preserve"> </w:t>
      </w:r>
      <w:r w:rsidRPr="00620DC5">
        <w:rPr>
          <w:bCs/>
        </w:rPr>
        <w:t xml:space="preserve">2014 году постановлением администрации Красновишерского муниципального района от 10.09.2012 № 1430 была утверждена муниципальная программа «Развитие малого и среднего предпринимательства в Красновишерском муниципальном районе на 2012-2014 годы».  </w:t>
      </w:r>
    </w:p>
    <w:p w:rsidR="00CA1157" w:rsidRPr="00620DC5" w:rsidRDefault="00CA1157" w:rsidP="00D179F9">
      <w:pPr>
        <w:tabs>
          <w:tab w:val="left" w:pos="9781"/>
        </w:tabs>
        <w:ind w:firstLine="567"/>
        <w:jc w:val="both"/>
      </w:pPr>
      <w:r w:rsidRPr="00620DC5">
        <w:t xml:space="preserve">На реализацию муниципальной программы </w:t>
      </w:r>
      <w:r w:rsidRPr="00620DC5">
        <w:rPr>
          <w:rFonts w:ascii="Lucida Grande" w:hAnsi="Lucida Grande"/>
          <w:color w:val="000000"/>
        </w:rPr>
        <w:t xml:space="preserve">«Развитие малого и среднего предпринимательства в Красновишерском муниципальном районе» в 2014 году направлено 966,1 тыс. руб. местного бюджета. Фактический расход составил  520,8 тыс.руб. Средства местного бюджета </w:t>
      </w:r>
      <w:r w:rsidR="004D625A" w:rsidRPr="00620DC5">
        <w:rPr>
          <w:rFonts w:ascii="Lucida Grande" w:hAnsi="Lucida Grande"/>
          <w:color w:val="000000"/>
        </w:rPr>
        <w:t xml:space="preserve">в сумме 445,3 тыс.руб. </w:t>
      </w:r>
      <w:r w:rsidRPr="00620DC5">
        <w:rPr>
          <w:rFonts w:ascii="Lucida Grande" w:hAnsi="Lucida Grande"/>
          <w:color w:val="000000"/>
        </w:rPr>
        <w:t>не</w:t>
      </w:r>
      <w:r w:rsidR="004D625A" w:rsidRPr="00620DC5">
        <w:rPr>
          <w:rFonts w:ascii="Lucida Grande" w:hAnsi="Lucida Grande"/>
          <w:color w:val="000000"/>
        </w:rPr>
        <w:t xml:space="preserve"> </w:t>
      </w:r>
      <w:r w:rsidRPr="00620DC5">
        <w:rPr>
          <w:rFonts w:ascii="Lucida Grande" w:hAnsi="Lucida Grande"/>
          <w:color w:val="000000"/>
        </w:rPr>
        <w:t>использованы</w:t>
      </w:r>
      <w:r w:rsidR="004D625A" w:rsidRPr="00620DC5">
        <w:rPr>
          <w:rFonts w:ascii="Lucida Grande" w:hAnsi="Lucida Grande"/>
          <w:color w:val="000000"/>
        </w:rPr>
        <w:t xml:space="preserve"> по</w:t>
      </w:r>
      <w:r w:rsidRPr="00620DC5">
        <w:rPr>
          <w:rFonts w:ascii="Lucida Grande" w:hAnsi="Lucida Grande"/>
          <w:color w:val="000000"/>
        </w:rPr>
        <w:t xml:space="preserve"> причине низкого уровня подготовки бизнес-проектов (ИП Головина Н.Ф., ООО «Лас Мамас»).</w:t>
      </w:r>
    </w:p>
    <w:p w:rsidR="00CA1157" w:rsidRPr="00620DC5" w:rsidRDefault="00CA1157" w:rsidP="00D179F9">
      <w:pPr>
        <w:tabs>
          <w:tab w:val="left" w:pos="9781"/>
        </w:tabs>
        <w:ind w:firstLine="709"/>
        <w:jc w:val="both"/>
      </w:pPr>
      <w:r w:rsidRPr="00620DC5">
        <w:t xml:space="preserve">В рамках софинансирования отдельных мероприятий муниципальных программ развития малого и среднего предпринимательства привлечены </w:t>
      </w:r>
    </w:p>
    <w:p w:rsidR="00CA1157" w:rsidRPr="00620DC5" w:rsidRDefault="00CA1157" w:rsidP="00D179F9">
      <w:pPr>
        <w:tabs>
          <w:tab w:val="left" w:pos="9781"/>
        </w:tabs>
        <w:ind w:firstLine="709"/>
        <w:jc w:val="both"/>
      </w:pPr>
      <w:r w:rsidRPr="00620DC5">
        <w:t xml:space="preserve">средства федерального бюджета - 3747,6 тыс. руб., </w:t>
      </w:r>
    </w:p>
    <w:p w:rsidR="00CA1157" w:rsidRPr="00620DC5" w:rsidRDefault="00CA1157" w:rsidP="00D179F9">
      <w:pPr>
        <w:tabs>
          <w:tab w:val="left" w:pos="9781"/>
        </w:tabs>
        <w:ind w:firstLine="709"/>
        <w:jc w:val="both"/>
      </w:pPr>
      <w:r w:rsidRPr="00620DC5">
        <w:t xml:space="preserve">средства бюджета Пермского края - 1316,7 тыс. руб. </w:t>
      </w:r>
    </w:p>
    <w:p w:rsidR="00CA1157" w:rsidRPr="00620DC5" w:rsidRDefault="00CA1157" w:rsidP="00D179F9">
      <w:pPr>
        <w:tabs>
          <w:tab w:val="left" w:pos="9781"/>
        </w:tabs>
        <w:ind w:firstLine="709"/>
        <w:jc w:val="both"/>
      </w:pPr>
      <w:r w:rsidRPr="00620DC5">
        <w:t>Финансовая поддержка направлена на следующие программные мероприятия:</w:t>
      </w:r>
    </w:p>
    <w:p w:rsidR="00CA1157" w:rsidRPr="00620DC5" w:rsidRDefault="00CA1157" w:rsidP="00D179F9">
      <w:pPr>
        <w:tabs>
          <w:tab w:val="left" w:pos="9781"/>
        </w:tabs>
        <w:ind w:firstLine="709"/>
        <w:jc w:val="both"/>
      </w:pPr>
      <w:r w:rsidRPr="00620DC5">
        <w:t>1. Субсидирование части затрат, связанных с уплатой субъектами малого и среднего предпринимательства первого взноса (аванса) по договорам лизинга оборудования, включая затраты на монтаж оборудования. Сумма субсидий составила 4634,98 руб., субсидию получили 4 субъекта предпринимательства. В результате субъектами бизнеса приобретены: лесовоз, машина для перевозки грузов, линия по производству топливных пеллет, погрузчик.</w:t>
      </w:r>
    </w:p>
    <w:p w:rsidR="00CA1157" w:rsidRPr="00620DC5" w:rsidRDefault="00CA1157" w:rsidP="00D179F9">
      <w:pPr>
        <w:tabs>
          <w:tab w:val="left" w:pos="9781"/>
        </w:tabs>
        <w:ind w:firstLine="709"/>
        <w:jc w:val="both"/>
      </w:pPr>
      <w:r w:rsidRPr="00620DC5">
        <w:t>2. Субсидирование части затрат, связанных с уплатой субъектами малого и среднего предпринимательства  лизинговых платежей при заключении договора лизинга оборудования, включая затраты на монтаж оборудования. Сумма субсидий составила 184,36 тыс. руб., субсидию получил 1 субъект предпринимательства В результате приобретен лесозаготовительный комплекс.</w:t>
      </w:r>
    </w:p>
    <w:p w:rsidR="00CA1157" w:rsidRPr="00620DC5" w:rsidRDefault="00CA1157" w:rsidP="00D179F9">
      <w:pPr>
        <w:tabs>
          <w:tab w:val="left" w:pos="9781"/>
        </w:tabs>
        <w:ind w:firstLine="709"/>
        <w:jc w:val="both"/>
      </w:pPr>
      <w:r w:rsidRPr="00620DC5">
        <w:t>3. Субсидирование части затрат, связанных с началом предпринимательской деятельности. На реализацию мероприятий по данному направлению использовано 600 тыс. руб., количество получателей субсидии – 2 субъекта предпринимательства. Поддержку получили проекты по производству древесного угля и открытию детского центра. При выходе на полную мощность создано дополнительно 7 рабочих мест.</w:t>
      </w:r>
    </w:p>
    <w:p w:rsidR="00CA1157" w:rsidRPr="00620DC5" w:rsidRDefault="00CA1157" w:rsidP="00D179F9">
      <w:pPr>
        <w:tabs>
          <w:tab w:val="left" w:pos="9781"/>
        </w:tabs>
        <w:ind w:firstLine="709"/>
        <w:jc w:val="both"/>
      </w:pPr>
      <w:r w:rsidRPr="00620DC5">
        <w:t>4. Субсидирование части затрат, связанных с уплатой субъектами малого и среднего предпринимательства, в том числе участникам инновационных территориальных кластеров, приобретения оборудования, включая затраты на монтаж оборудования, в целях создания и (или) развития и (или) модернизации производства товаров. Сумма субсидий составила 159,27 тыс. руб., субсидию получили 2 субъекта предпринимательства. По проектам созданы предприятия по утилизации картона и изготовлению металлоконструкций.</w:t>
      </w:r>
    </w:p>
    <w:p w:rsidR="00CA1157" w:rsidRPr="00620DC5" w:rsidRDefault="00CA1157" w:rsidP="00D179F9">
      <w:pPr>
        <w:tabs>
          <w:tab w:val="left" w:pos="9781"/>
        </w:tabs>
        <w:ind w:firstLine="709"/>
        <w:jc w:val="both"/>
      </w:pPr>
      <w:r w:rsidRPr="00620DC5">
        <w:t>Прямая поддержка в виде субсидий по итогам конкурсного отбора, проведенного межведомственной комиссией при Министерстве промышленности, предпринимательства и торговли Пермского края, предоставлена девяти субъектам малого бизнеса. Реестр получателей государственной поддержки размещен на официальном сайте Красновишерского муниципального района во вкладке «Экономика». Согласно подписанным договорам субсидирования получатели поддержки  обязаны до 2018 года создать 24 рабочих места, сохранить 42 рабочих места, довести объем инвестиций до 39 млн. руб.</w:t>
      </w:r>
    </w:p>
    <w:p w:rsidR="009340B2" w:rsidRDefault="009340B2" w:rsidP="00D179F9">
      <w:pPr>
        <w:tabs>
          <w:tab w:val="left" w:pos="9781"/>
        </w:tabs>
        <w:ind w:firstLine="540"/>
        <w:jc w:val="center"/>
        <w:rPr>
          <w:b/>
        </w:rPr>
      </w:pPr>
    </w:p>
    <w:p w:rsidR="00CA1157" w:rsidRPr="00620DC5" w:rsidRDefault="00833235" w:rsidP="00D179F9">
      <w:pPr>
        <w:tabs>
          <w:tab w:val="left" w:pos="9781"/>
        </w:tabs>
        <w:ind w:firstLine="540"/>
        <w:jc w:val="center"/>
        <w:rPr>
          <w:b/>
        </w:rPr>
      </w:pPr>
      <w:r w:rsidRPr="00620DC5">
        <w:rPr>
          <w:b/>
        </w:rPr>
        <w:t>6</w:t>
      </w:r>
      <w:r w:rsidR="00CA1157" w:rsidRPr="00620DC5">
        <w:rPr>
          <w:b/>
        </w:rPr>
        <w:t>.Социальная сфера.</w:t>
      </w:r>
    </w:p>
    <w:p w:rsidR="00CA1157" w:rsidRPr="00620DC5" w:rsidRDefault="00CA1157" w:rsidP="00D179F9">
      <w:pPr>
        <w:tabs>
          <w:tab w:val="left" w:pos="9781"/>
        </w:tabs>
        <w:ind w:firstLine="540"/>
        <w:jc w:val="center"/>
        <w:rPr>
          <w:b/>
        </w:rPr>
      </w:pPr>
    </w:p>
    <w:p w:rsidR="00CA1157" w:rsidRDefault="00833235" w:rsidP="00D179F9">
      <w:pPr>
        <w:tabs>
          <w:tab w:val="left" w:pos="9781"/>
        </w:tabs>
        <w:ind w:firstLine="540"/>
        <w:jc w:val="center"/>
        <w:rPr>
          <w:b/>
        </w:rPr>
      </w:pPr>
      <w:r w:rsidRPr="00620DC5">
        <w:rPr>
          <w:b/>
        </w:rPr>
        <w:t>6</w:t>
      </w:r>
      <w:r w:rsidR="00CA1157" w:rsidRPr="00620DC5">
        <w:rPr>
          <w:b/>
        </w:rPr>
        <w:t>.1.Образование.</w:t>
      </w:r>
    </w:p>
    <w:p w:rsidR="009340B2" w:rsidRPr="00620DC5" w:rsidRDefault="009340B2" w:rsidP="00D179F9">
      <w:pPr>
        <w:tabs>
          <w:tab w:val="left" w:pos="9781"/>
        </w:tabs>
        <w:ind w:firstLine="540"/>
        <w:jc w:val="center"/>
      </w:pPr>
    </w:p>
    <w:p w:rsidR="00CA1157" w:rsidRPr="00620DC5" w:rsidRDefault="00CA1157" w:rsidP="00D179F9">
      <w:pPr>
        <w:tabs>
          <w:tab w:val="left" w:pos="9781"/>
        </w:tabs>
        <w:ind w:firstLine="708"/>
        <w:jc w:val="both"/>
        <w:rPr>
          <w:rFonts w:cs="Calibri"/>
          <w:lang w:eastAsia="en-US"/>
        </w:rPr>
      </w:pPr>
      <w:r w:rsidRPr="00620DC5">
        <w:t>Залог успешного будущего во многом зависит от того, насколько сегодня уделяется внимание развитию образования. Поэтому с</w:t>
      </w:r>
      <w:r w:rsidRPr="00620DC5">
        <w:rPr>
          <w:rFonts w:cs="Calibri"/>
          <w:lang w:eastAsia="en-US"/>
        </w:rPr>
        <w:t>фере образования в стратегии развития   района отводится особое место. Рост экономики и качества жизни населения района,  требуют выработки широкого комплекса мер,  по соблюдению соответствия системы образования задачам социально-экономического  развития региона.</w:t>
      </w:r>
    </w:p>
    <w:p w:rsidR="00CA1157" w:rsidRPr="00620DC5" w:rsidRDefault="00CA1157" w:rsidP="002055AA">
      <w:pPr>
        <w:tabs>
          <w:tab w:val="left" w:pos="8222"/>
        </w:tabs>
        <w:ind w:firstLine="567"/>
        <w:jc w:val="both"/>
      </w:pPr>
    </w:p>
    <w:p w:rsidR="00CA1157" w:rsidRDefault="00833235" w:rsidP="002055AA">
      <w:pPr>
        <w:pStyle w:val="ConsPlusNormal"/>
        <w:tabs>
          <w:tab w:val="left" w:pos="8222"/>
        </w:tabs>
        <w:jc w:val="center"/>
        <w:rPr>
          <w:rFonts w:ascii="Times New Roman" w:hAnsi="Times New Roman" w:cs="Times New Roman"/>
          <w:i/>
          <w:sz w:val="24"/>
          <w:szCs w:val="24"/>
        </w:rPr>
      </w:pPr>
      <w:r w:rsidRPr="00620DC5">
        <w:rPr>
          <w:rFonts w:ascii="Times New Roman" w:hAnsi="Times New Roman" w:cs="Times New Roman"/>
          <w:i/>
          <w:sz w:val="24"/>
          <w:szCs w:val="24"/>
        </w:rPr>
        <w:t>6</w:t>
      </w:r>
      <w:r w:rsidR="00CA1157" w:rsidRPr="00620DC5">
        <w:rPr>
          <w:rFonts w:ascii="Times New Roman" w:hAnsi="Times New Roman" w:cs="Times New Roman"/>
          <w:i/>
          <w:sz w:val="24"/>
          <w:szCs w:val="24"/>
        </w:rPr>
        <w:t>.1.1. Организация предоставления общедоступного бесплатного дошкольного образования, создание условий для осуществления присмотра и ухода за детьми, содержания детей в муниципальных образовательных организациях</w:t>
      </w:r>
      <w:r w:rsidR="003345C0" w:rsidRPr="00620DC5">
        <w:rPr>
          <w:rFonts w:ascii="Times New Roman" w:hAnsi="Times New Roman" w:cs="Times New Roman"/>
          <w:i/>
          <w:sz w:val="24"/>
          <w:szCs w:val="24"/>
        </w:rPr>
        <w:t>.</w:t>
      </w:r>
      <w:r w:rsidR="00CA1157" w:rsidRPr="00620DC5">
        <w:rPr>
          <w:rFonts w:ascii="Times New Roman" w:hAnsi="Times New Roman" w:cs="Times New Roman"/>
          <w:i/>
          <w:sz w:val="24"/>
          <w:szCs w:val="24"/>
        </w:rPr>
        <w:t xml:space="preserve"> </w:t>
      </w:r>
    </w:p>
    <w:p w:rsidR="00EA23DD" w:rsidRPr="00620DC5" w:rsidRDefault="00EA23DD" w:rsidP="002055AA">
      <w:pPr>
        <w:pStyle w:val="ConsPlusNormal"/>
        <w:tabs>
          <w:tab w:val="left" w:pos="8222"/>
        </w:tabs>
        <w:jc w:val="center"/>
        <w:rPr>
          <w:sz w:val="24"/>
          <w:szCs w:val="24"/>
        </w:rPr>
      </w:pPr>
    </w:p>
    <w:p w:rsidR="00CA1157" w:rsidRPr="00620DC5" w:rsidRDefault="00CA1157" w:rsidP="002055AA">
      <w:pPr>
        <w:tabs>
          <w:tab w:val="left" w:pos="8222"/>
        </w:tabs>
        <w:ind w:firstLine="567"/>
        <w:jc w:val="both"/>
      </w:pPr>
      <w:r w:rsidRPr="00620DC5">
        <w:t>Общедоступное бесплатное дошкольное образование в 16 образовательных учреждениях, реализующих образовательные программы дошкольного образования, предоставлялось 1342 детям (отчетные данные представлены по состоянию на 01.01.2015 года) из 1612, проживающих на территории района, в том числе 168 – в структурных подразделениях (дошкольных группах) 8 сельских общеобразовательных школ и 1174 – в 8 городских детских садах.</w:t>
      </w:r>
    </w:p>
    <w:p w:rsidR="00CA1157" w:rsidRPr="00620DC5" w:rsidRDefault="00CA1157" w:rsidP="002055AA">
      <w:pPr>
        <w:tabs>
          <w:tab w:val="left" w:pos="8222"/>
        </w:tabs>
        <w:ind w:firstLine="567"/>
        <w:jc w:val="both"/>
      </w:pPr>
      <w:r w:rsidRPr="00620DC5">
        <w:t xml:space="preserve">Дошкольное образование, а также присмотр и уход получали 83,2 % детей в возрасте от 1,5 до 7 лет (в 2013 году – 82,6%, в 2012 году – 79,8 %), в том числе 97,6 % детей в возрасте от 3 до 7 лет. </w:t>
      </w:r>
    </w:p>
    <w:p w:rsidR="00CA1157" w:rsidRPr="00620DC5" w:rsidRDefault="00CA1157" w:rsidP="002055AA">
      <w:pPr>
        <w:tabs>
          <w:tab w:val="left" w:pos="8222"/>
        </w:tabs>
        <w:ind w:firstLine="567"/>
        <w:jc w:val="both"/>
      </w:pPr>
      <w:r w:rsidRPr="00620DC5">
        <w:t xml:space="preserve">Освобождение от родительской платы семей, имеющих статус СОП, позволило охватить дошкольным образованием 56 детей из семей, находящихся в социально-опасном положении, что составляет 87,5% (2013 г. – 82,1%). </w:t>
      </w:r>
    </w:p>
    <w:p w:rsidR="00CA1157" w:rsidRPr="00620DC5" w:rsidRDefault="00CA1157" w:rsidP="002055AA">
      <w:pPr>
        <w:tabs>
          <w:tab w:val="left" w:pos="8222"/>
        </w:tabs>
        <w:ind w:firstLine="567"/>
        <w:jc w:val="both"/>
      </w:pPr>
      <w:r w:rsidRPr="00620DC5">
        <w:t xml:space="preserve">Увеличение охвата детей дошкольным образованием удалось обеспечить за счет 2 факторов: создания дополнительных мест (с 1 сентября 2013 года открыта дополнительная группа на 20 мест для детей раннего возраста в МДОУ № 6) и перенаполняемости дошкольных групп. </w:t>
      </w:r>
    </w:p>
    <w:p w:rsidR="00CA1157" w:rsidRPr="00620DC5" w:rsidRDefault="00CA1157" w:rsidP="002055AA">
      <w:pPr>
        <w:tabs>
          <w:tab w:val="left" w:pos="8222"/>
        </w:tabs>
        <w:suppressAutoHyphens/>
        <w:ind w:firstLine="567"/>
        <w:jc w:val="both"/>
        <w:rPr>
          <w:lang w:eastAsia="en-US"/>
        </w:rPr>
      </w:pPr>
      <w:r w:rsidRPr="00620DC5">
        <w:rPr>
          <w:lang w:eastAsia="en-US"/>
        </w:rPr>
        <w:t xml:space="preserve">С целью повышения доступности дошкольного образования в Усть-Язьвинском и Верх-Язьвинском сельских поселениях МОУ Верх-Язьвинская СОШ и МОУ Усть-Язьвинская СОШ участвуют в реализации краевого проекта «Выездной воспитатель». В течение 2014 года образовательная услуга предоставлялась 17 детям от 2-х до 5 лет пять дней в неделю в первой половине дня. </w:t>
      </w:r>
    </w:p>
    <w:p w:rsidR="00CA1157" w:rsidRPr="00620DC5" w:rsidRDefault="00CA1157" w:rsidP="002055AA">
      <w:pPr>
        <w:tabs>
          <w:tab w:val="left" w:pos="8222"/>
        </w:tabs>
        <w:ind w:firstLine="567"/>
        <w:jc w:val="both"/>
        <w:rPr>
          <w:lang w:eastAsia="ar-SA"/>
        </w:rPr>
      </w:pPr>
      <w:r w:rsidRPr="00620DC5">
        <w:t>Для сокращения актуальной очереди на предоставление места в ДОУ</w:t>
      </w:r>
      <w:r w:rsidRPr="00620DC5">
        <w:rPr>
          <w:lang w:eastAsia="ar-SA"/>
        </w:rPr>
        <w:t xml:space="preserve"> в муниципалитете продолжается выплата ежемесячного пособия семьям, имеющим детей в возрасте от 1,5 до 5 лет, не посещающих муниципальные образовательные учреждения, реализующие образовательные программы дошкольного образования. Размер пособия дифференцирован (1130 или 565 рублей с учётом НДФЛ) в зависимости от наличия или отсутствия образовательного учреждения в населенном пункте и от возраста ребенка. </w:t>
      </w:r>
      <w:r w:rsidRPr="00620DC5">
        <w:t xml:space="preserve">В 2014 году его получали </w:t>
      </w:r>
      <w:r w:rsidRPr="00620DC5">
        <w:rPr>
          <w:i/>
        </w:rPr>
        <w:t>188</w:t>
      </w:r>
      <w:r w:rsidRPr="00620DC5">
        <w:t xml:space="preserve"> семей.</w:t>
      </w:r>
      <w:r w:rsidRPr="00620DC5">
        <w:rPr>
          <w:lang w:eastAsia="ar-SA"/>
        </w:rPr>
        <w:t xml:space="preserve"> </w:t>
      </w:r>
    </w:p>
    <w:p w:rsidR="00CA1157" w:rsidRPr="00620DC5" w:rsidRDefault="00CA1157" w:rsidP="002055AA">
      <w:pPr>
        <w:tabs>
          <w:tab w:val="left" w:pos="8222"/>
        </w:tabs>
        <w:ind w:firstLine="567"/>
        <w:jc w:val="both"/>
      </w:pPr>
      <w:r w:rsidRPr="00620DC5">
        <w:t xml:space="preserve">Объем бюджетных средств, направленных на исполнение полномочий, составил </w:t>
      </w:r>
      <w:r w:rsidRPr="00620DC5">
        <w:rPr>
          <w:i/>
        </w:rPr>
        <w:t>104934,5 тыс. руб</w:t>
      </w:r>
      <w:r w:rsidRPr="00620DC5">
        <w:t xml:space="preserve">., из них за счет бюджета </w:t>
      </w:r>
      <w:r w:rsidRPr="00620DC5">
        <w:rPr>
          <w:i/>
        </w:rPr>
        <w:t>94034,5 тыс. руб</w:t>
      </w:r>
      <w:r w:rsidRPr="00620DC5">
        <w:t xml:space="preserve">.  </w:t>
      </w:r>
    </w:p>
    <w:p w:rsidR="00CA1157" w:rsidRPr="00620DC5" w:rsidRDefault="00CA1157" w:rsidP="002055AA">
      <w:pPr>
        <w:tabs>
          <w:tab w:val="left" w:pos="8222"/>
        </w:tabs>
        <w:ind w:firstLine="567"/>
        <w:jc w:val="both"/>
      </w:pPr>
      <w:r w:rsidRPr="00620DC5">
        <w:t xml:space="preserve">Стоимость содержания 1 ребенка (без учета расходов на устранение предписаний надзорных органов) – </w:t>
      </w:r>
      <w:r w:rsidRPr="00620DC5">
        <w:rPr>
          <w:i/>
        </w:rPr>
        <w:t>78876 руб</w:t>
      </w:r>
      <w:r w:rsidRPr="00620DC5">
        <w:t xml:space="preserve">. (2013 г. – </w:t>
      </w:r>
      <w:r w:rsidRPr="00620DC5">
        <w:rPr>
          <w:i/>
        </w:rPr>
        <w:t>79250 руб</w:t>
      </w:r>
      <w:r w:rsidRPr="00620DC5">
        <w:t xml:space="preserve">.). </w:t>
      </w:r>
    </w:p>
    <w:p w:rsidR="00CA1157" w:rsidRPr="00620DC5" w:rsidRDefault="00CA1157" w:rsidP="002055AA">
      <w:pPr>
        <w:tabs>
          <w:tab w:val="left" w:pos="8222"/>
        </w:tabs>
        <w:ind w:firstLine="567"/>
        <w:jc w:val="both"/>
      </w:pPr>
      <w:r w:rsidRPr="00620DC5">
        <w:t xml:space="preserve">Средняя посещаемость 1 ребенком – </w:t>
      </w:r>
      <w:r w:rsidRPr="00620DC5">
        <w:rPr>
          <w:i/>
        </w:rPr>
        <w:t>157</w:t>
      </w:r>
      <w:r w:rsidRPr="00620DC5">
        <w:t xml:space="preserve"> дней (2013 г. – </w:t>
      </w:r>
      <w:r w:rsidRPr="00620DC5">
        <w:rPr>
          <w:i/>
        </w:rPr>
        <w:t>162</w:t>
      </w:r>
      <w:r w:rsidRPr="00620DC5">
        <w:t xml:space="preserve">). </w:t>
      </w:r>
    </w:p>
    <w:p w:rsidR="00CA1157" w:rsidRPr="00620DC5" w:rsidRDefault="00CA1157" w:rsidP="002055AA">
      <w:pPr>
        <w:tabs>
          <w:tab w:val="left" w:pos="8222"/>
        </w:tabs>
        <w:ind w:firstLine="567"/>
        <w:jc w:val="both"/>
      </w:pPr>
      <w:r w:rsidRPr="00620DC5">
        <w:t xml:space="preserve">Средняя родительская плата за присмотр и уход детей составила </w:t>
      </w:r>
      <w:r w:rsidRPr="00620DC5">
        <w:rPr>
          <w:i/>
        </w:rPr>
        <w:t>1465 руб</w:t>
      </w:r>
      <w:r w:rsidRPr="00620DC5">
        <w:t xml:space="preserve">. (2013 г. – </w:t>
      </w:r>
      <w:r w:rsidRPr="00620DC5">
        <w:rPr>
          <w:i/>
        </w:rPr>
        <w:t>1431 руб</w:t>
      </w:r>
      <w:r w:rsidRPr="00620DC5">
        <w:t xml:space="preserve">.), в дошкольных группах при школах – </w:t>
      </w:r>
      <w:r w:rsidRPr="00620DC5">
        <w:rPr>
          <w:i/>
        </w:rPr>
        <w:t>798 руб</w:t>
      </w:r>
      <w:r w:rsidRPr="00620DC5">
        <w:t xml:space="preserve">. (2013 г. – </w:t>
      </w:r>
      <w:r w:rsidRPr="00620DC5">
        <w:rPr>
          <w:i/>
        </w:rPr>
        <w:t>804 руб</w:t>
      </w:r>
      <w:r w:rsidRPr="00620DC5">
        <w:t xml:space="preserve">.).  </w:t>
      </w:r>
    </w:p>
    <w:p w:rsidR="00CA1157" w:rsidRPr="00620DC5" w:rsidRDefault="00CA1157" w:rsidP="002055AA">
      <w:pPr>
        <w:tabs>
          <w:tab w:val="left" w:pos="8222"/>
        </w:tabs>
        <w:ind w:firstLine="540"/>
        <w:jc w:val="both"/>
      </w:pPr>
    </w:p>
    <w:p w:rsidR="00CA1157" w:rsidRDefault="00833235" w:rsidP="002055AA">
      <w:pPr>
        <w:tabs>
          <w:tab w:val="left" w:pos="8222"/>
        </w:tabs>
        <w:ind w:firstLine="540"/>
        <w:jc w:val="center"/>
        <w:rPr>
          <w:i/>
        </w:rPr>
      </w:pPr>
      <w:r w:rsidRPr="00620DC5">
        <w:rPr>
          <w:i/>
        </w:rPr>
        <w:t>6</w:t>
      </w:r>
      <w:r w:rsidR="00CA1157" w:rsidRPr="00620DC5">
        <w:rPr>
          <w:i/>
        </w:rPr>
        <w:t>.1.2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r w:rsidR="003345C0" w:rsidRPr="00620DC5">
        <w:rPr>
          <w:i/>
        </w:rPr>
        <w:t>.</w:t>
      </w:r>
      <w:r w:rsidR="00CA1157" w:rsidRPr="00620DC5">
        <w:rPr>
          <w:i/>
        </w:rPr>
        <w:t xml:space="preserve"> </w:t>
      </w:r>
    </w:p>
    <w:p w:rsidR="007B48A0" w:rsidRPr="00620DC5" w:rsidRDefault="007B48A0" w:rsidP="002055AA">
      <w:pPr>
        <w:tabs>
          <w:tab w:val="left" w:pos="8222"/>
        </w:tabs>
        <w:ind w:firstLine="540"/>
        <w:jc w:val="center"/>
        <w:rPr>
          <w:i/>
        </w:rPr>
      </w:pPr>
    </w:p>
    <w:p w:rsidR="00CA1157" w:rsidRPr="00620DC5" w:rsidRDefault="00CA1157" w:rsidP="006527F0">
      <w:pPr>
        <w:tabs>
          <w:tab w:val="left" w:pos="9781"/>
        </w:tabs>
        <w:ind w:firstLine="567"/>
        <w:jc w:val="both"/>
      </w:pPr>
      <w:r w:rsidRPr="00620DC5">
        <w:t xml:space="preserve">Общедоступное и бесплатное начальное общее, основное общее и среднее общее образование в 2014 году в 13 общеобразовательных школах получали </w:t>
      </w:r>
      <w:r w:rsidRPr="00620DC5">
        <w:rPr>
          <w:i/>
        </w:rPr>
        <w:t>2500</w:t>
      </w:r>
      <w:r w:rsidRPr="00620DC5">
        <w:t xml:space="preserve"> учащихся (2013 год – </w:t>
      </w:r>
      <w:r w:rsidRPr="00620DC5">
        <w:rPr>
          <w:i/>
        </w:rPr>
        <w:t xml:space="preserve">2565, </w:t>
      </w:r>
      <w:r w:rsidRPr="00620DC5">
        <w:t>2012 год –</w:t>
      </w:r>
      <w:r w:rsidRPr="00620DC5">
        <w:rPr>
          <w:i/>
        </w:rPr>
        <w:t xml:space="preserve"> 2616</w:t>
      </w:r>
      <w:r w:rsidRPr="00620DC5">
        <w:t xml:space="preserve">), по адаптированным образовательным программам начального общего и основного общего образования в МСКОУ 8 вида - </w:t>
      </w:r>
      <w:r w:rsidRPr="00620DC5">
        <w:rPr>
          <w:i/>
        </w:rPr>
        <w:t>87</w:t>
      </w:r>
      <w:r w:rsidRPr="00620DC5">
        <w:t xml:space="preserve"> учащихся (2013 год – 82; 2012 год – 84).</w:t>
      </w:r>
    </w:p>
    <w:p w:rsidR="00CA1157" w:rsidRPr="00620DC5" w:rsidRDefault="00CA1157" w:rsidP="006527F0">
      <w:pPr>
        <w:tabs>
          <w:tab w:val="left" w:pos="8222"/>
        </w:tabs>
        <w:ind w:firstLine="567"/>
        <w:jc w:val="both"/>
      </w:pPr>
      <w:r w:rsidRPr="00620DC5">
        <w:t xml:space="preserve">Федеральный компонент базисного учебного плана реализован в полном объеме в 12 из 13 школ: не преподавался иностранный язык в МОУ Велсовской ООШ. </w:t>
      </w:r>
    </w:p>
    <w:p w:rsidR="00CA1157" w:rsidRPr="00620DC5" w:rsidRDefault="00CA1157" w:rsidP="006527F0">
      <w:pPr>
        <w:tabs>
          <w:tab w:val="left" w:pos="8222"/>
        </w:tabs>
        <w:ind w:firstLine="567"/>
        <w:jc w:val="both"/>
      </w:pPr>
      <w:r w:rsidRPr="00620DC5">
        <w:lastRenderedPageBreak/>
        <w:t xml:space="preserve">С целью повышения доступности и качества общего образования с 2013 года на территории Красновишерского муниципального района (на условиях конкурсного отбора муниципалитетов) реализуется краевой проект «Мобильный учитель». </w:t>
      </w:r>
    </w:p>
    <w:p w:rsidR="00CA1157" w:rsidRPr="00620DC5" w:rsidRDefault="00CA1157" w:rsidP="006527F0">
      <w:pPr>
        <w:tabs>
          <w:tab w:val="left" w:pos="8222"/>
        </w:tabs>
        <w:ind w:firstLine="567"/>
        <w:jc w:val="both"/>
      </w:pPr>
      <w:r w:rsidRPr="00620DC5">
        <w:t>За счет средств бюджета муниципального района были приобретены 2 новых автобуса для подвоза учащихся, проживающих в отдаленных микрорайонах г. Красновишерска, к месту учебы и обратно (</w:t>
      </w:r>
      <w:r w:rsidRPr="00620DC5">
        <w:rPr>
          <w:i/>
        </w:rPr>
        <w:t>2996,7 тыс. руб</w:t>
      </w:r>
      <w:r w:rsidRPr="00620DC5">
        <w:t xml:space="preserve">.). </w:t>
      </w:r>
    </w:p>
    <w:p w:rsidR="00CA1157" w:rsidRPr="00620DC5" w:rsidRDefault="00CA1157" w:rsidP="006527F0">
      <w:pPr>
        <w:tabs>
          <w:tab w:val="left" w:pos="567"/>
          <w:tab w:val="left" w:pos="8222"/>
        </w:tabs>
        <w:ind w:firstLine="567"/>
        <w:jc w:val="both"/>
      </w:pPr>
      <w:r w:rsidRPr="00620DC5">
        <w:t xml:space="preserve">Завершается введение Федерального государственного образовательного стандарта начального общего образования: с 1 сентября 2014 года все учащиеся 1 – 4 классов получают начальное общее образование в соответствии с Федеральным государственным образовательным стандартом начального общего образования. </w:t>
      </w:r>
    </w:p>
    <w:p w:rsidR="00CA1157" w:rsidRPr="00620DC5" w:rsidRDefault="00CA1157" w:rsidP="006527F0">
      <w:pPr>
        <w:tabs>
          <w:tab w:val="left" w:pos="567"/>
          <w:tab w:val="left" w:pos="8222"/>
        </w:tabs>
        <w:ind w:firstLine="567"/>
        <w:jc w:val="both"/>
      </w:pPr>
      <w:r w:rsidRPr="00620DC5">
        <w:t xml:space="preserve">Продолжилась подготовка к введению Федерального государственного образовательного стандарта основного общего образования. Пять школ – МООШ № 4, МСОШ № 8, МСОШ № 1, МОУ Верх-Язьвинская СОШ и МОУ «Паршаковская СОШ» – являются краевыми апробационными площадками по подготовке к введению стандарта. Остальные общеобразовательные учреждения апробируют введение ФГОС ООО на муниципальном уровне. Разработаны программы апробационной деятельности по различным направлениям. </w:t>
      </w:r>
    </w:p>
    <w:p w:rsidR="00CA1157" w:rsidRPr="00620DC5" w:rsidRDefault="00CA1157" w:rsidP="006527F0">
      <w:pPr>
        <w:tabs>
          <w:tab w:val="left" w:pos="8222"/>
        </w:tabs>
        <w:ind w:firstLine="567"/>
        <w:jc w:val="both"/>
      </w:pPr>
      <w:r w:rsidRPr="00620DC5">
        <w:t xml:space="preserve">По итогам 2013-2014 учебного года успеваемость составила </w:t>
      </w:r>
      <w:r w:rsidRPr="00620DC5">
        <w:rPr>
          <w:i/>
        </w:rPr>
        <w:t>98,5 %</w:t>
      </w:r>
      <w:r w:rsidRPr="00620DC5">
        <w:t xml:space="preserve"> (</w:t>
      </w:r>
      <w:r w:rsidRPr="00620DC5">
        <w:rPr>
          <w:i/>
        </w:rPr>
        <w:t>99,5 %</w:t>
      </w:r>
      <w:r w:rsidRPr="00620DC5">
        <w:t xml:space="preserve"> в 2012 – 2013 учебном году), в том числе </w:t>
      </w:r>
      <w:r w:rsidRPr="00620DC5">
        <w:rPr>
          <w:i/>
        </w:rPr>
        <w:t>36,1 %</w:t>
      </w:r>
      <w:r w:rsidRPr="00620DC5">
        <w:t xml:space="preserve"> учащихся завершили учебный год на «4» и «5» </w:t>
      </w:r>
      <w:r w:rsidR="00F7232A">
        <w:t xml:space="preserve">                                  </w:t>
      </w:r>
      <w:r w:rsidRPr="00620DC5">
        <w:t xml:space="preserve">(в 2013 году – </w:t>
      </w:r>
      <w:r w:rsidRPr="00620DC5">
        <w:rPr>
          <w:i/>
        </w:rPr>
        <w:t>37,9 %</w:t>
      </w:r>
      <w:r w:rsidRPr="00620DC5">
        <w:t xml:space="preserve">). Пропуски по неуважительным причинам составили </w:t>
      </w:r>
      <w:r w:rsidRPr="00620DC5">
        <w:rPr>
          <w:i/>
        </w:rPr>
        <w:t>0,1 %</w:t>
      </w:r>
      <w:r w:rsidRPr="00620DC5">
        <w:t xml:space="preserve"> учебного времени.</w:t>
      </w:r>
    </w:p>
    <w:p w:rsidR="00CA1157" w:rsidRPr="00620DC5" w:rsidRDefault="00CA1157" w:rsidP="006527F0">
      <w:pPr>
        <w:tabs>
          <w:tab w:val="left" w:pos="8222"/>
        </w:tabs>
        <w:ind w:firstLine="567"/>
        <w:jc w:val="both"/>
      </w:pPr>
      <w:r w:rsidRPr="00620DC5">
        <w:t>В соответствии со ст. 59 Федерального закона № 273-ФЗ «Об образовании в РФ» внешней независимой оценкой качества общего образования продолжают оставаться Единый государственный экзамен как форма государственной итоговой аттестации по образовательным программам среднего общего образования и Основной государственный экзамен – по образовательным программам основного общего образования.</w:t>
      </w:r>
    </w:p>
    <w:p w:rsidR="00CA1157" w:rsidRPr="00620DC5" w:rsidRDefault="00CA1157" w:rsidP="006527F0">
      <w:pPr>
        <w:tabs>
          <w:tab w:val="left" w:pos="8222"/>
        </w:tabs>
        <w:ind w:firstLine="567"/>
        <w:jc w:val="both"/>
      </w:pPr>
      <w:r w:rsidRPr="00620DC5">
        <w:t>В 2014 году был ужесточен порядок проведения экзаменов: в аудиториях велось видеонаблюдение, контрольно-пропускной пункт был оснащен металлодетекторами, пропуск осуществлялся сотрудниками службы судебных приставов.</w:t>
      </w:r>
    </w:p>
    <w:p w:rsidR="002055AA" w:rsidRDefault="00CA1157" w:rsidP="006527F0">
      <w:pPr>
        <w:tabs>
          <w:tab w:val="left" w:pos="8222"/>
        </w:tabs>
        <w:ind w:firstLine="567"/>
        <w:jc w:val="both"/>
        <w:rPr>
          <w:i/>
        </w:rPr>
      </w:pPr>
      <w:r w:rsidRPr="00620DC5">
        <w:rPr>
          <w:i/>
        </w:rPr>
        <w:t>289</w:t>
      </w:r>
      <w:r w:rsidRPr="00620DC5">
        <w:t xml:space="preserve"> выпускников 9 классов (</w:t>
      </w:r>
      <w:r w:rsidRPr="00620DC5">
        <w:rPr>
          <w:i/>
        </w:rPr>
        <w:t>100 %</w:t>
      </w:r>
      <w:r w:rsidRPr="00620DC5">
        <w:t xml:space="preserve">) были допущены к государственной итоговой аттестации по образовательным программам основного общего образования. Аттестаты об основном общем образовании получили </w:t>
      </w:r>
      <w:r w:rsidRPr="00620DC5">
        <w:rPr>
          <w:i/>
        </w:rPr>
        <w:t>100 %</w:t>
      </w:r>
      <w:r w:rsidRPr="00620DC5">
        <w:t xml:space="preserve"> выпускников 9 классов, в том числе 1 (</w:t>
      </w:r>
      <w:r w:rsidRPr="00620DC5">
        <w:rPr>
          <w:i/>
        </w:rPr>
        <w:t>0,35 %</w:t>
      </w:r>
      <w:r w:rsidRPr="00620DC5">
        <w:t xml:space="preserve">) – аттестат особого образца. Средний районный тестовый балл ГИА по обязательным предметам составил </w:t>
      </w:r>
      <w:r w:rsidRPr="00620DC5">
        <w:rPr>
          <w:i/>
        </w:rPr>
        <w:t>51,3</w:t>
      </w:r>
      <w:r w:rsidRPr="00620DC5">
        <w:t xml:space="preserve"> балла (в 2013 году – </w:t>
      </w:r>
      <w:r w:rsidRPr="00620DC5">
        <w:rPr>
          <w:i/>
        </w:rPr>
        <w:t>48,9).</w:t>
      </w:r>
    </w:p>
    <w:p w:rsidR="00CA1157" w:rsidRPr="00620DC5" w:rsidRDefault="00CA1157" w:rsidP="006527F0">
      <w:pPr>
        <w:tabs>
          <w:tab w:val="left" w:pos="8222"/>
        </w:tabs>
        <w:ind w:firstLine="567"/>
        <w:jc w:val="both"/>
      </w:pPr>
      <w:r w:rsidRPr="00620DC5">
        <w:rPr>
          <w:i/>
        </w:rPr>
        <w:t>133</w:t>
      </w:r>
      <w:r w:rsidRPr="00620DC5">
        <w:t xml:space="preserve"> (</w:t>
      </w:r>
      <w:r w:rsidRPr="00620DC5">
        <w:rPr>
          <w:i/>
        </w:rPr>
        <w:t>99,3 %</w:t>
      </w:r>
      <w:r w:rsidRPr="00620DC5">
        <w:t xml:space="preserve">) выпускника 11 (12) классов были допущены к государственной итоговой аттестации. Аттестаты о среднем общем образовании получили </w:t>
      </w:r>
      <w:r w:rsidRPr="00620DC5">
        <w:rPr>
          <w:i/>
        </w:rPr>
        <w:t>100 %</w:t>
      </w:r>
      <w:r w:rsidRPr="00620DC5">
        <w:t xml:space="preserve"> выпускников 11 классов (в 2012-2013 учебном году </w:t>
      </w:r>
      <w:r w:rsidRPr="00620DC5">
        <w:rPr>
          <w:i/>
        </w:rPr>
        <w:t>99,2 %</w:t>
      </w:r>
      <w:r w:rsidRPr="00620DC5">
        <w:t xml:space="preserve">), допущенных к государственной итоговой аттестации. </w:t>
      </w:r>
    </w:p>
    <w:p w:rsidR="00CA1157" w:rsidRPr="00620DC5" w:rsidRDefault="00CA1157" w:rsidP="006527F0">
      <w:pPr>
        <w:tabs>
          <w:tab w:val="left" w:pos="8222"/>
        </w:tabs>
        <w:ind w:firstLine="567"/>
        <w:jc w:val="both"/>
      </w:pPr>
      <w:r w:rsidRPr="00620DC5">
        <w:t xml:space="preserve">Средний районный тестовый балл по всем предметам ЕГЭ составил </w:t>
      </w:r>
      <w:r w:rsidRPr="00620DC5">
        <w:rPr>
          <w:i/>
        </w:rPr>
        <w:t>53,9</w:t>
      </w:r>
      <w:r w:rsidRPr="00620DC5">
        <w:t xml:space="preserve"> балла </w:t>
      </w:r>
      <w:r w:rsidR="00F7232A">
        <w:t xml:space="preserve">                               </w:t>
      </w:r>
      <w:r w:rsidRPr="00620DC5">
        <w:t xml:space="preserve">(в 2013 году – </w:t>
      </w:r>
      <w:r w:rsidRPr="00620DC5">
        <w:rPr>
          <w:i/>
        </w:rPr>
        <w:t>59,0</w:t>
      </w:r>
      <w:r w:rsidRPr="00620DC5">
        <w:t xml:space="preserve">). </w:t>
      </w:r>
    </w:p>
    <w:p w:rsidR="00CA1157" w:rsidRPr="00620DC5" w:rsidRDefault="00CA1157" w:rsidP="006527F0">
      <w:pPr>
        <w:tabs>
          <w:tab w:val="left" w:pos="8222"/>
        </w:tabs>
        <w:ind w:firstLine="567"/>
        <w:jc w:val="both"/>
      </w:pPr>
      <w:r w:rsidRPr="00620DC5">
        <w:t xml:space="preserve">По результатам ЕГЭ </w:t>
      </w:r>
      <w:r w:rsidRPr="00620DC5">
        <w:rPr>
          <w:i/>
        </w:rPr>
        <w:t>6</w:t>
      </w:r>
      <w:r w:rsidRPr="00620DC5">
        <w:t xml:space="preserve"> выпускников (в</w:t>
      </w:r>
      <w:r w:rsidRPr="00620DC5">
        <w:rPr>
          <w:i/>
        </w:rPr>
        <w:t xml:space="preserve"> </w:t>
      </w:r>
      <w:r w:rsidRPr="00620DC5">
        <w:t>2013 году</w:t>
      </w:r>
      <w:r w:rsidRPr="00620DC5">
        <w:rPr>
          <w:i/>
        </w:rPr>
        <w:t xml:space="preserve"> – 8</w:t>
      </w:r>
      <w:r w:rsidRPr="00620DC5">
        <w:t xml:space="preserve">) набрали </w:t>
      </w:r>
      <w:r w:rsidRPr="00620DC5">
        <w:rPr>
          <w:i/>
        </w:rPr>
        <w:t>225</w:t>
      </w:r>
      <w:r w:rsidRPr="00620DC5">
        <w:t xml:space="preserve"> и более баллов. Это выпускники МСОШ № 8 и МОУ Верх-Язьвинской СОШ. </w:t>
      </w:r>
    </w:p>
    <w:p w:rsidR="00CA1157" w:rsidRPr="00620DC5" w:rsidRDefault="00CA1157" w:rsidP="006527F0">
      <w:pPr>
        <w:tabs>
          <w:tab w:val="left" w:pos="8222"/>
        </w:tabs>
        <w:ind w:firstLine="567"/>
        <w:jc w:val="both"/>
      </w:pPr>
      <w:r w:rsidRPr="00620DC5">
        <w:t>В рамках проекта «Ступени» в соответствии с приказом Министерства образования и науки Пермского края, в целях оценки учебно-предметной компетенции учащихся начальной школы, отражающей меру усвоения содержания дисциплин «русский язык» и «математика», и получения объективной информации об уровне освоения программ начального общего образования в общеобразовательных организациях Пермского края в 2014 году проведены мониторинговые обследования качества подготовки учащихся 4 классов по русскому языку и математике.</w:t>
      </w:r>
    </w:p>
    <w:p w:rsidR="00CA1157" w:rsidRPr="00620DC5" w:rsidRDefault="00CA1157" w:rsidP="006527F0">
      <w:pPr>
        <w:tabs>
          <w:tab w:val="left" w:pos="567"/>
          <w:tab w:val="left" w:pos="8222"/>
        </w:tabs>
        <w:jc w:val="both"/>
      </w:pPr>
      <w:r w:rsidRPr="00620DC5">
        <w:tab/>
        <w:t xml:space="preserve">В обследованиях приняли участие </w:t>
      </w:r>
      <w:r w:rsidRPr="00620DC5">
        <w:rPr>
          <w:i/>
        </w:rPr>
        <w:t>213</w:t>
      </w:r>
      <w:r w:rsidRPr="00620DC5">
        <w:t xml:space="preserve"> учащихся из 13 школ. Средний районный тестовый балл по русскому языку – </w:t>
      </w:r>
      <w:r w:rsidRPr="00620DC5">
        <w:rPr>
          <w:i/>
        </w:rPr>
        <w:t>46,5</w:t>
      </w:r>
      <w:r w:rsidRPr="00620DC5">
        <w:t xml:space="preserve"> балла (средний по краю – </w:t>
      </w:r>
      <w:r w:rsidRPr="00620DC5">
        <w:rPr>
          <w:i/>
        </w:rPr>
        <w:t>50,0</w:t>
      </w:r>
      <w:r w:rsidRPr="00620DC5">
        <w:t xml:space="preserve">), высокий уровень сформированности учебных достижений показали 19 учащихся </w:t>
      </w:r>
      <w:r w:rsidRPr="00620DC5">
        <w:rPr>
          <w:i/>
        </w:rPr>
        <w:t>(9,0 %)</w:t>
      </w:r>
      <w:r w:rsidRPr="00620DC5">
        <w:t>, средний – 104 (</w:t>
      </w:r>
      <w:r w:rsidRPr="00620DC5">
        <w:rPr>
          <w:i/>
        </w:rPr>
        <w:t>49,1 %</w:t>
      </w:r>
      <w:r w:rsidRPr="00620DC5">
        <w:t xml:space="preserve">), ниже среднего и низкий уровень – </w:t>
      </w:r>
      <w:r w:rsidRPr="00620DC5">
        <w:rPr>
          <w:i/>
        </w:rPr>
        <w:t>41,9 %.</w:t>
      </w:r>
    </w:p>
    <w:p w:rsidR="00CA1157" w:rsidRPr="00620DC5" w:rsidRDefault="00CA1157" w:rsidP="00A70A2A">
      <w:pPr>
        <w:tabs>
          <w:tab w:val="left" w:pos="567"/>
          <w:tab w:val="left" w:pos="8222"/>
        </w:tabs>
        <w:jc w:val="both"/>
      </w:pPr>
      <w:r w:rsidRPr="00620DC5">
        <w:lastRenderedPageBreak/>
        <w:tab/>
        <w:t xml:space="preserve">По математике средний районный тестовый балл составил </w:t>
      </w:r>
      <w:r w:rsidRPr="00620DC5">
        <w:rPr>
          <w:i/>
        </w:rPr>
        <w:t xml:space="preserve">45,8 </w:t>
      </w:r>
      <w:r w:rsidRPr="00620DC5">
        <w:t xml:space="preserve">балла, при средне краевом – </w:t>
      </w:r>
      <w:r w:rsidRPr="00620DC5">
        <w:rPr>
          <w:i/>
        </w:rPr>
        <w:t>49,9</w:t>
      </w:r>
      <w:r w:rsidRPr="00620DC5">
        <w:t xml:space="preserve">. 21 ученик </w:t>
      </w:r>
      <w:r w:rsidRPr="00620DC5">
        <w:rPr>
          <w:i/>
        </w:rPr>
        <w:t>(9,9 %)</w:t>
      </w:r>
      <w:r w:rsidRPr="00620DC5">
        <w:t xml:space="preserve"> продемонстрировал высокий уровень, 87 учащихся (</w:t>
      </w:r>
      <w:r w:rsidRPr="00620DC5">
        <w:rPr>
          <w:i/>
        </w:rPr>
        <w:t>40,8 %</w:t>
      </w:r>
      <w:r w:rsidRPr="00620DC5">
        <w:t xml:space="preserve">) – средний уровень, </w:t>
      </w:r>
      <w:r w:rsidRPr="00620DC5">
        <w:rPr>
          <w:i/>
        </w:rPr>
        <w:t xml:space="preserve">49,3 % </w:t>
      </w:r>
      <w:r w:rsidRPr="00620DC5">
        <w:t xml:space="preserve"> – ниже среднего и низкий уровни сформированности учебных достижений. </w:t>
      </w:r>
    </w:p>
    <w:p w:rsidR="00CA1157" w:rsidRPr="00620DC5" w:rsidRDefault="00CA1157" w:rsidP="00A70A2A">
      <w:pPr>
        <w:tabs>
          <w:tab w:val="left" w:pos="567"/>
          <w:tab w:val="left" w:pos="8222"/>
        </w:tabs>
        <w:jc w:val="both"/>
      </w:pPr>
      <w:r w:rsidRPr="00620DC5">
        <w:tab/>
        <w:t xml:space="preserve">По итогам реализации проекта «Стимулирование педагогических работников по результатам обучения школьников в 2013-2014 учебном году» («Ступени») три школы района вошли в число лучших школ края, получив дополнительное финансирование на стимулирование учителей: МНОШ № 2 среди начальных школ края, МОУ Вишерогорская ООШ – среди сельских основных общеобразовательных школ, МОУ Верх-Язьвинская СОШ – среди сельских средних общеобразовательных школ, МСОШ № 8 (отдельные педагоги). Общий объем дополнительного финансирования составил </w:t>
      </w:r>
      <w:r w:rsidRPr="00620DC5">
        <w:rPr>
          <w:i/>
        </w:rPr>
        <w:t>118 881</w:t>
      </w:r>
      <w:r w:rsidRPr="00620DC5">
        <w:t xml:space="preserve"> рубль.</w:t>
      </w:r>
    </w:p>
    <w:p w:rsidR="00CA1157" w:rsidRPr="00620DC5" w:rsidRDefault="00CA1157" w:rsidP="00A70A2A">
      <w:pPr>
        <w:tabs>
          <w:tab w:val="left" w:pos="8222"/>
        </w:tabs>
        <w:ind w:firstLine="567"/>
        <w:jc w:val="both"/>
      </w:pPr>
      <w:r w:rsidRPr="00620DC5">
        <w:t xml:space="preserve">В 2014 году расходы по исполнению полномочий составили </w:t>
      </w:r>
      <w:r w:rsidRPr="00620DC5">
        <w:rPr>
          <w:i/>
        </w:rPr>
        <w:t>170082,5 тыс. руб</w:t>
      </w:r>
      <w:r w:rsidRPr="00620DC5">
        <w:t xml:space="preserve">. Стоимость содержания 1 учащегося, включая детей в дошкольной группе, составила </w:t>
      </w:r>
      <w:r w:rsidRPr="00620DC5">
        <w:rPr>
          <w:i/>
        </w:rPr>
        <w:t>62008 руб</w:t>
      </w:r>
      <w:r w:rsidRPr="00620DC5">
        <w:t xml:space="preserve">. (без учета расходов на устранение предписаний надзорных органов) (в 2013 г. – </w:t>
      </w:r>
      <w:r w:rsidRPr="00620DC5">
        <w:rPr>
          <w:i/>
        </w:rPr>
        <w:t>62798 руб.</w:t>
      </w:r>
      <w:r w:rsidRPr="00620DC5">
        <w:t xml:space="preserve">). </w:t>
      </w:r>
    </w:p>
    <w:p w:rsidR="00CA1157" w:rsidRPr="00620DC5" w:rsidRDefault="00CA1157" w:rsidP="00A70A2A">
      <w:pPr>
        <w:tabs>
          <w:tab w:val="left" w:pos="567"/>
          <w:tab w:val="left" w:pos="8222"/>
        </w:tabs>
        <w:jc w:val="both"/>
      </w:pPr>
      <w:r w:rsidRPr="00620DC5">
        <w:tab/>
      </w:r>
    </w:p>
    <w:p w:rsidR="00CA1157" w:rsidRDefault="00833235" w:rsidP="00A70A2A">
      <w:pPr>
        <w:tabs>
          <w:tab w:val="left" w:pos="8222"/>
        </w:tabs>
        <w:ind w:firstLine="540"/>
        <w:jc w:val="center"/>
        <w:rPr>
          <w:i/>
        </w:rPr>
      </w:pPr>
      <w:r w:rsidRPr="00620DC5">
        <w:rPr>
          <w:i/>
        </w:rPr>
        <w:t>6</w:t>
      </w:r>
      <w:r w:rsidR="00CA1157" w:rsidRPr="00620DC5">
        <w:rPr>
          <w:i/>
        </w:rPr>
        <w:t>.1.3. Организация предоставления дополнительного образования</w:t>
      </w:r>
      <w:r w:rsidR="00C17087" w:rsidRPr="00620DC5">
        <w:rPr>
          <w:i/>
        </w:rPr>
        <w:t>.</w:t>
      </w:r>
    </w:p>
    <w:p w:rsidR="007B48A0" w:rsidRPr="00620DC5" w:rsidRDefault="007B48A0" w:rsidP="00A70A2A">
      <w:pPr>
        <w:tabs>
          <w:tab w:val="left" w:pos="8222"/>
        </w:tabs>
        <w:ind w:firstLine="540"/>
        <w:jc w:val="center"/>
        <w:rPr>
          <w:i/>
        </w:rPr>
      </w:pPr>
    </w:p>
    <w:p w:rsidR="00CA1157" w:rsidRPr="00620DC5" w:rsidRDefault="00CA1157" w:rsidP="00A70A2A">
      <w:pPr>
        <w:tabs>
          <w:tab w:val="left" w:pos="9781"/>
        </w:tabs>
        <w:ind w:firstLine="567"/>
        <w:jc w:val="both"/>
      </w:pPr>
      <w:r w:rsidRPr="00620DC5">
        <w:t>В условиях поэтапного введения Федеральных государственных образовательных стандартов, важной составляющей которых является внеурочная деятельность, принятия Национальной стратегии действий в интересах детей на 2012 – 2017 годы, Региональной стратегии в интересах детей в Пермском крае на 2013 – 2017 годы особую актуальность приобретает создание системы качественного дополнительного образования детей.</w:t>
      </w:r>
    </w:p>
    <w:p w:rsidR="00CA1157" w:rsidRPr="00620DC5" w:rsidRDefault="00CA1157" w:rsidP="00A70A2A">
      <w:pPr>
        <w:tabs>
          <w:tab w:val="left" w:pos="9781"/>
        </w:tabs>
        <w:ind w:firstLine="567"/>
        <w:jc w:val="both"/>
      </w:pPr>
      <w:r w:rsidRPr="00620DC5">
        <w:t xml:space="preserve">Предоставление дополнительного образования обеспечивает МАОУ ДО ЦДО. В 2014 г. функционировало </w:t>
      </w:r>
      <w:r w:rsidRPr="00620DC5">
        <w:rPr>
          <w:i/>
        </w:rPr>
        <w:t>171 детское объединение</w:t>
      </w:r>
      <w:r w:rsidRPr="00620DC5">
        <w:t xml:space="preserve"> физкультурно-спортивной, туристско-краеведческой, эколого-биологической, художественно-эстетической, технической, социально-педагогической направленности (в 2012 году – </w:t>
      </w:r>
      <w:r w:rsidRPr="00620DC5">
        <w:rPr>
          <w:i/>
        </w:rPr>
        <w:t>137</w:t>
      </w:r>
      <w:r w:rsidRPr="00620DC5">
        <w:t xml:space="preserve">, в 2013 – </w:t>
      </w:r>
      <w:r w:rsidRPr="00620DC5">
        <w:rPr>
          <w:i/>
        </w:rPr>
        <w:t>175</w:t>
      </w:r>
      <w:r w:rsidRPr="00620DC5">
        <w:t xml:space="preserve">), в том числе </w:t>
      </w:r>
      <w:r w:rsidRPr="00620DC5">
        <w:rPr>
          <w:i/>
        </w:rPr>
        <w:t xml:space="preserve">84 </w:t>
      </w:r>
      <w:r w:rsidRPr="00620DC5">
        <w:t xml:space="preserve">группы, </w:t>
      </w:r>
      <w:r w:rsidRPr="00620DC5">
        <w:rPr>
          <w:i/>
        </w:rPr>
        <w:t>1119</w:t>
      </w:r>
      <w:r w:rsidRPr="00620DC5">
        <w:t xml:space="preserve"> учащихся на базе ЦДО (в 2012 г. – </w:t>
      </w:r>
      <w:r w:rsidRPr="00620DC5">
        <w:rPr>
          <w:i/>
        </w:rPr>
        <w:t>38</w:t>
      </w:r>
      <w:r w:rsidRPr="00620DC5">
        <w:t xml:space="preserve"> групп, </w:t>
      </w:r>
      <w:r w:rsidRPr="00620DC5">
        <w:rPr>
          <w:i/>
        </w:rPr>
        <w:t>580</w:t>
      </w:r>
      <w:r w:rsidRPr="00620DC5">
        <w:t xml:space="preserve"> уч-ся; в 2013 г. – </w:t>
      </w:r>
      <w:r w:rsidRPr="00620DC5">
        <w:rPr>
          <w:i/>
        </w:rPr>
        <w:t>78</w:t>
      </w:r>
      <w:r w:rsidRPr="00620DC5">
        <w:t xml:space="preserve"> групп, </w:t>
      </w:r>
      <w:r w:rsidRPr="00620DC5">
        <w:rPr>
          <w:i/>
        </w:rPr>
        <w:t>1121</w:t>
      </w:r>
      <w:r w:rsidRPr="00620DC5">
        <w:t xml:space="preserve"> учащийся) и структурного подразделения ДЮСШ, </w:t>
      </w:r>
      <w:r w:rsidRPr="00620DC5">
        <w:rPr>
          <w:i/>
        </w:rPr>
        <w:t>87</w:t>
      </w:r>
      <w:r w:rsidRPr="00620DC5">
        <w:t xml:space="preserve"> групп (</w:t>
      </w:r>
      <w:r w:rsidRPr="00620DC5">
        <w:rPr>
          <w:i/>
        </w:rPr>
        <w:t>1231</w:t>
      </w:r>
      <w:r w:rsidRPr="00620DC5">
        <w:t xml:space="preserve"> учащийся) – на базе </w:t>
      </w:r>
      <w:r w:rsidRPr="00620DC5">
        <w:rPr>
          <w:i/>
        </w:rPr>
        <w:t>13</w:t>
      </w:r>
      <w:r w:rsidRPr="00620DC5">
        <w:t xml:space="preserve"> общеобразовательных школ (в 2012 году – </w:t>
      </w:r>
      <w:r w:rsidRPr="00620DC5">
        <w:rPr>
          <w:i/>
        </w:rPr>
        <w:t>99</w:t>
      </w:r>
      <w:r w:rsidRPr="00620DC5">
        <w:t xml:space="preserve"> групп, </w:t>
      </w:r>
      <w:r w:rsidRPr="00620DC5">
        <w:rPr>
          <w:i/>
        </w:rPr>
        <w:t>1461</w:t>
      </w:r>
      <w:r w:rsidRPr="00620DC5">
        <w:t xml:space="preserve"> учащийся, в 2013 году </w:t>
      </w:r>
      <w:r w:rsidRPr="00620DC5">
        <w:rPr>
          <w:i/>
        </w:rPr>
        <w:t>97</w:t>
      </w:r>
      <w:r w:rsidRPr="00620DC5">
        <w:t xml:space="preserve"> групп, </w:t>
      </w:r>
      <w:r w:rsidRPr="00620DC5">
        <w:rPr>
          <w:i/>
        </w:rPr>
        <w:t>1374</w:t>
      </w:r>
      <w:r w:rsidRPr="00620DC5">
        <w:t xml:space="preserve"> учащихся). </w:t>
      </w:r>
    </w:p>
    <w:p w:rsidR="00CA1157" w:rsidRPr="00620DC5" w:rsidRDefault="00CA1157" w:rsidP="00A70A2A">
      <w:pPr>
        <w:tabs>
          <w:tab w:val="left" w:pos="9781"/>
        </w:tabs>
        <w:ind w:firstLine="567"/>
        <w:jc w:val="both"/>
      </w:pPr>
      <w:r w:rsidRPr="00620DC5">
        <w:t xml:space="preserve">В 2014 году расходы по Центру дополнительного образования составили 18202,5 тыс. руб. (2013 году - 16286 тыс. руб.), стоимость содержания 1 воспитанника – 7746 руб. (2012 г. - 5651 руб., 2013 г. – 7032 руб.), в том числе на работу с одаренными детьми израсходовано </w:t>
      </w:r>
      <w:r w:rsidRPr="00620DC5">
        <w:rPr>
          <w:i/>
        </w:rPr>
        <w:t>353,8 тыс. руб</w:t>
      </w:r>
      <w:r w:rsidRPr="00620DC5">
        <w:t xml:space="preserve">. </w:t>
      </w:r>
    </w:p>
    <w:p w:rsidR="00CA1157" w:rsidRPr="00620DC5" w:rsidRDefault="00CA1157" w:rsidP="00A70A2A">
      <w:pPr>
        <w:tabs>
          <w:tab w:val="left" w:pos="9781"/>
        </w:tabs>
        <w:ind w:firstLine="851"/>
        <w:jc w:val="both"/>
      </w:pPr>
      <w:r w:rsidRPr="00620DC5">
        <w:t>Дополнительное образование по общеразвивающим программам художественно-эстетической направленности дети получают в МБОУ ДОД ДШИ. В МБОУ ДОД ДШИ на 3 отделениях (музыкальном, эстетическом, отделении дополнительных платных услуг) обучались 380</w:t>
      </w:r>
      <w:r w:rsidRPr="00620DC5">
        <w:rPr>
          <w:b/>
        </w:rPr>
        <w:t xml:space="preserve"> </w:t>
      </w:r>
      <w:r w:rsidRPr="00620DC5">
        <w:t xml:space="preserve">учащихся, в том числе 270 – на бюджетной основе, 110 – на платной. В 2014 году в школе открылся класс «ударных инструментов», где занимаются 3 учащихся. </w:t>
      </w:r>
    </w:p>
    <w:p w:rsidR="00CA1157" w:rsidRPr="00620DC5" w:rsidRDefault="00CA1157" w:rsidP="00A70A2A">
      <w:pPr>
        <w:tabs>
          <w:tab w:val="left" w:pos="9781"/>
        </w:tabs>
        <w:ind w:firstLine="567"/>
        <w:jc w:val="both"/>
      </w:pPr>
      <w:r w:rsidRPr="00620DC5">
        <w:t xml:space="preserve">МБОУ ДОД ДШИ принимает активное участие в проектной деятельности, является победителем социальных и культурных проектов ООО «ЛУКОЙЛ-ПЕРМЬ», краевых и районных конкурсов. </w:t>
      </w:r>
    </w:p>
    <w:p w:rsidR="00CA1157" w:rsidRPr="00620DC5" w:rsidRDefault="00CA1157" w:rsidP="00A70A2A">
      <w:pPr>
        <w:tabs>
          <w:tab w:val="left" w:pos="9781"/>
        </w:tabs>
        <w:ind w:firstLine="567"/>
        <w:jc w:val="both"/>
      </w:pPr>
      <w:r w:rsidRPr="00620DC5">
        <w:t>В 2014 году учреждением реализованы 3 проекта на общую сумму 190 тыс. руб.:</w:t>
      </w:r>
    </w:p>
    <w:p w:rsidR="00CA1157" w:rsidRPr="00620DC5" w:rsidRDefault="00CA1157" w:rsidP="00A70A2A">
      <w:pPr>
        <w:tabs>
          <w:tab w:val="left" w:pos="9781"/>
        </w:tabs>
        <w:ind w:firstLine="567"/>
        <w:jc w:val="both"/>
      </w:pPr>
      <w:r w:rsidRPr="00620DC5">
        <w:t>«Его величество Роль» (ООО «ЛУКОЙЛ – Пермь» 110,0 тыс. руб.).</w:t>
      </w:r>
    </w:p>
    <w:p w:rsidR="00CA1157" w:rsidRPr="00620DC5" w:rsidRDefault="00CA1157" w:rsidP="00A70A2A">
      <w:pPr>
        <w:tabs>
          <w:tab w:val="left" w:pos="9781"/>
        </w:tabs>
        <w:ind w:firstLine="567"/>
        <w:jc w:val="both"/>
      </w:pPr>
      <w:r w:rsidRPr="00620DC5">
        <w:t xml:space="preserve">В рамках данного проекта был отреставрирован уникальный инструмент рояль «Москва», проведены концерты, музыкальные гостиные, межмуниципальная конференция «Музыкальная и художественная культура как основа становления личности ребенка: теория, опыт, практика» и межмуниципальный фестиваль «Его величество Рояль»; </w:t>
      </w:r>
    </w:p>
    <w:p w:rsidR="00CA1157" w:rsidRPr="00620DC5" w:rsidRDefault="00CA1157" w:rsidP="00332E53">
      <w:pPr>
        <w:tabs>
          <w:tab w:val="left" w:pos="8222"/>
        </w:tabs>
        <w:ind w:firstLine="567"/>
        <w:jc w:val="both"/>
      </w:pPr>
      <w:r w:rsidRPr="00620DC5">
        <w:t>«Вишерский голосок» (X</w:t>
      </w:r>
      <w:r w:rsidRPr="00620DC5">
        <w:rPr>
          <w:bCs/>
          <w:lang w:val="en-US"/>
        </w:rPr>
        <w:t>I</w:t>
      </w:r>
      <w:r w:rsidRPr="00620DC5">
        <w:t xml:space="preserve"> районный конкурс социальных и культурных проектов 20,0 тыс. руб.);</w:t>
      </w:r>
    </w:p>
    <w:p w:rsidR="00CA1157" w:rsidRPr="00620DC5" w:rsidRDefault="00CA1157" w:rsidP="00332E53">
      <w:pPr>
        <w:tabs>
          <w:tab w:val="left" w:pos="8222"/>
        </w:tabs>
        <w:ind w:firstLine="567"/>
        <w:jc w:val="both"/>
      </w:pPr>
      <w:r w:rsidRPr="00620DC5">
        <w:t xml:space="preserve">«Театр на колесах» (проект КГАОУ ДОД КЦХТУ «Росток», г. Пермь, 60,0 тыс. руб.). </w:t>
      </w:r>
    </w:p>
    <w:p w:rsidR="00CA1157" w:rsidRPr="00620DC5" w:rsidRDefault="00CA1157" w:rsidP="00332E53">
      <w:pPr>
        <w:tabs>
          <w:tab w:val="left" w:pos="8222"/>
        </w:tabs>
        <w:ind w:firstLine="567"/>
        <w:jc w:val="both"/>
      </w:pPr>
      <w:r w:rsidRPr="00620DC5">
        <w:lastRenderedPageBreak/>
        <w:t>В течение учебного года более 50 учащихся школы стали победителями конкурсов и фестивалей муниципального, межмуниципального, краевого, всероссийского и международного уровней в городах: Красновишерск, Соликамск, Березники, Пермь, Москва, Санкт-Петербург.</w:t>
      </w:r>
    </w:p>
    <w:p w:rsidR="00CA1157" w:rsidRPr="00620DC5" w:rsidRDefault="00CA1157" w:rsidP="00332E53">
      <w:pPr>
        <w:tabs>
          <w:tab w:val="left" w:pos="8222"/>
          <w:tab w:val="left" w:pos="9639"/>
        </w:tabs>
        <w:ind w:firstLine="567"/>
        <w:jc w:val="both"/>
      </w:pPr>
      <w:r w:rsidRPr="00620DC5">
        <w:t xml:space="preserve">Дополнительным образованием охвачено </w:t>
      </w:r>
      <w:r w:rsidRPr="00620DC5">
        <w:rPr>
          <w:i/>
        </w:rPr>
        <w:t xml:space="preserve">2475 </w:t>
      </w:r>
      <w:r w:rsidRPr="00620DC5">
        <w:t xml:space="preserve">детей в возрасте от 5 до 18 лет), что составляет </w:t>
      </w:r>
      <w:r w:rsidRPr="00620DC5">
        <w:rPr>
          <w:i/>
        </w:rPr>
        <w:t>76,6 %</w:t>
      </w:r>
      <w:r w:rsidRPr="00620DC5">
        <w:t xml:space="preserve"> (2012 г. – </w:t>
      </w:r>
      <w:r w:rsidRPr="00620DC5">
        <w:rPr>
          <w:i/>
        </w:rPr>
        <w:t>76 %</w:t>
      </w:r>
      <w:r w:rsidRPr="00620DC5">
        <w:t xml:space="preserve">, 2013 г. – </w:t>
      </w:r>
      <w:r w:rsidRPr="00620DC5">
        <w:rPr>
          <w:i/>
        </w:rPr>
        <w:t>71,6</w:t>
      </w:r>
      <w:r w:rsidRPr="00620DC5">
        <w:t>%).</w:t>
      </w:r>
    </w:p>
    <w:p w:rsidR="00CA1157" w:rsidRPr="00620DC5" w:rsidRDefault="00CA1157" w:rsidP="00332E53">
      <w:pPr>
        <w:tabs>
          <w:tab w:val="left" w:pos="8222"/>
          <w:tab w:val="left" w:pos="9639"/>
        </w:tabs>
        <w:ind w:firstLine="540"/>
        <w:jc w:val="both"/>
        <w:rPr>
          <w:i/>
        </w:rPr>
      </w:pPr>
    </w:p>
    <w:p w:rsidR="00CA1157" w:rsidRDefault="00833235" w:rsidP="00332E53">
      <w:pPr>
        <w:tabs>
          <w:tab w:val="left" w:pos="8222"/>
          <w:tab w:val="left" w:pos="9639"/>
        </w:tabs>
        <w:ind w:firstLine="540"/>
        <w:jc w:val="center"/>
        <w:rPr>
          <w:i/>
        </w:rPr>
      </w:pPr>
      <w:r w:rsidRPr="00620DC5">
        <w:rPr>
          <w:i/>
        </w:rPr>
        <w:t>6</w:t>
      </w:r>
      <w:r w:rsidR="00CA1157" w:rsidRPr="00620DC5">
        <w:rPr>
          <w:i/>
        </w:rPr>
        <w:t>.1.4.Организация от</w:t>
      </w:r>
      <w:r w:rsidR="00C17087" w:rsidRPr="00620DC5">
        <w:rPr>
          <w:i/>
        </w:rPr>
        <w:t>дыха детей в каникулярное время.</w:t>
      </w:r>
    </w:p>
    <w:p w:rsidR="007B48A0" w:rsidRPr="00620DC5" w:rsidRDefault="007B48A0" w:rsidP="002055AA">
      <w:pPr>
        <w:tabs>
          <w:tab w:val="left" w:pos="8222"/>
          <w:tab w:val="left" w:pos="9639"/>
        </w:tabs>
        <w:ind w:rightChars="720" w:right="1728" w:firstLine="540"/>
        <w:jc w:val="center"/>
        <w:rPr>
          <w:i/>
        </w:rPr>
      </w:pPr>
    </w:p>
    <w:p w:rsidR="00CA1157" w:rsidRPr="00620DC5" w:rsidRDefault="00CA1157" w:rsidP="00AE6091">
      <w:pPr>
        <w:tabs>
          <w:tab w:val="left" w:pos="8222"/>
          <w:tab w:val="left" w:pos="9639"/>
          <w:tab w:val="left" w:pos="9781"/>
        </w:tabs>
        <w:ind w:firstLine="540"/>
        <w:jc w:val="both"/>
      </w:pPr>
      <w:r w:rsidRPr="00620DC5">
        <w:t xml:space="preserve">В течение 2014 года в каникулярный период организован отдых и оздоровление </w:t>
      </w:r>
      <w:r w:rsidRPr="00620DC5">
        <w:rPr>
          <w:i/>
        </w:rPr>
        <w:t>3567</w:t>
      </w:r>
      <w:r w:rsidRPr="00620DC5">
        <w:t xml:space="preserve"> детей в возрасте от 6 до 18 лет (в 2012 году – </w:t>
      </w:r>
      <w:r w:rsidRPr="00620DC5">
        <w:rPr>
          <w:i/>
        </w:rPr>
        <w:t>3619</w:t>
      </w:r>
      <w:r w:rsidRPr="00620DC5">
        <w:t xml:space="preserve">, в 2013 году – </w:t>
      </w:r>
      <w:r w:rsidRPr="00620DC5">
        <w:rPr>
          <w:i/>
        </w:rPr>
        <w:t>3992</w:t>
      </w:r>
      <w:r w:rsidRPr="00620DC5">
        <w:t>).</w:t>
      </w:r>
    </w:p>
    <w:p w:rsidR="00CA1157" w:rsidRPr="00620DC5" w:rsidRDefault="00CA1157" w:rsidP="00AE6091">
      <w:pPr>
        <w:tabs>
          <w:tab w:val="left" w:pos="8222"/>
          <w:tab w:val="left" w:pos="9639"/>
          <w:tab w:val="left" w:pos="9781"/>
        </w:tabs>
        <w:ind w:firstLine="540"/>
        <w:jc w:val="both"/>
      </w:pPr>
      <w:r w:rsidRPr="00620DC5">
        <w:t xml:space="preserve">В загородных лагерях отдыха и оздоровления детей, санаторно-оздоровительных детских лагерях оздоровлено </w:t>
      </w:r>
      <w:r w:rsidRPr="00620DC5">
        <w:rPr>
          <w:i/>
        </w:rPr>
        <w:t>550</w:t>
      </w:r>
      <w:r w:rsidRPr="00620DC5">
        <w:t xml:space="preserve"> детей (</w:t>
      </w:r>
      <w:r w:rsidRPr="00620DC5">
        <w:rPr>
          <w:i/>
        </w:rPr>
        <w:t>19,4 %)</w:t>
      </w:r>
      <w:r w:rsidRPr="00620DC5">
        <w:t>,</w:t>
      </w:r>
      <w:r w:rsidRPr="00620DC5">
        <w:rPr>
          <w:i/>
        </w:rPr>
        <w:t xml:space="preserve"> </w:t>
      </w:r>
      <w:r w:rsidRPr="00620DC5">
        <w:t xml:space="preserve">в лагерях с дневным пребыванием детей – </w:t>
      </w:r>
      <w:r w:rsidRPr="00620DC5">
        <w:rPr>
          <w:i/>
        </w:rPr>
        <w:t>807</w:t>
      </w:r>
      <w:r w:rsidRPr="00620DC5">
        <w:t xml:space="preserve"> (</w:t>
      </w:r>
      <w:r w:rsidRPr="00620DC5">
        <w:rPr>
          <w:i/>
        </w:rPr>
        <w:t>28,5 %)</w:t>
      </w:r>
      <w:r w:rsidRPr="00620DC5">
        <w:t>,</w:t>
      </w:r>
      <w:r w:rsidRPr="00620DC5">
        <w:rPr>
          <w:i/>
        </w:rPr>
        <w:t xml:space="preserve"> </w:t>
      </w:r>
      <w:r w:rsidRPr="00620DC5">
        <w:t xml:space="preserve">лагерях труда и отдыха </w:t>
      </w:r>
      <w:r w:rsidRPr="00620DC5">
        <w:rPr>
          <w:i/>
        </w:rPr>
        <w:t>631</w:t>
      </w:r>
      <w:r w:rsidRPr="00620DC5">
        <w:t xml:space="preserve"> (</w:t>
      </w:r>
      <w:r w:rsidRPr="00620DC5">
        <w:rPr>
          <w:i/>
        </w:rPr>
        <w:t>22,2</w:t>
      </w:r>
      <w:r w:rsidRPr="00620DC5">
        <w:t xml:space="preserve"> %), туристических лагерях (сплавы) – </w:t>
      </w:r>
      <w:r w:rsidRPr="00620DC5">
        <w:rPr>
          <w:i/>
        </w:rPr>
        <w:t>166</w:t>
      </w:r>
      <w:r w:rsidRPr="00620DC5">
        <w:t xml:space="preserve"> (</w:t>
      </w:r>
      <w:r w:rsidRPr="00620DC5">
        <w:rPr>
          <w:i/>
        </w:rPr>
        <w:t xml:space="preserve">5,8%). </w:t>
      </w:r>
      <w:r w:rsidRPr="00620DC5">
        <w:t xml:space="preserve">В лагерях дневного и вечернего пребывания при сельских клубах отдохнули </w:t>
      </w:r>
      <w:r w:rsidRPr="00620DC5">
        <w:rPr>
          <w:i/>
        </w:rPr>
        <w:t>400</w:t>
      </w:r>
      <w:r w:rsidRPr="00620DC5">
        <w:t xml:space="preserve"> детей (</w:t>
      </w:r>
      <w:r w:rsidRPr="00620DC5">
        <w:rPr>
          <w:i/>
        </w:rPr>
        <w:t>14,1 %</w:t>
      </w:r>
      <w:r w:rsidRPr="00620DC5">
        <w:t>).</w:t>
      </w:r>
    </w:p>
    <w:p w:rsidR="00CA1157" w:rsidRPr="00620DC5" w:rsidRDefault="00CA1157" w:rsidP="00AE6091">
      <w:pPr>
        <w:tabs>
          <w:tab w:val="left" w:pos="8222"/>
          <w:tab w:val="left" w:pos="9639"/>
          <w:tab w:val="left" w:pos="9781"/>
        </w:tabs>
        <w:ind w:firstLine="540"/>
        <w:jc w:val="both"/>
      </w:pPr>
      <w:r w:rsidRPr="00620DC5">
        <w:t xml:space="preserve">Через Центр занятости было трудоустроено </w:t>
      </w:r>
      <w:r w:rsidRPr="00620DC5">
        <w:rPr>
          <w:i/>
        </w:rPr>
        <w:t>137</w:t>
      </w:r>
      <w:r w:rsidRPr="00620DC5">
        <w:t xml:space="preserve"> подростков, в краевые профильные лагеря были направлены </w:t>
      </w:r>
      <w:r w:rsidRPr="00620DC5">
        <w:rPr>
          <w:i/>
        </w:rPr>
        <w:t>22</w:t>
      </w:r>
      <w:r w:rsidRPr="00620DC5">
        <w:t xml:space="preserve"> учащихся.</w:t>
      </w:r>
    </w:p>
    <w:p w:rsidR="00CA1157" w:rsidRPr="00620DC5" w:rsidRDefault="00CA1157" w:rsidP="00AE6091">
      <w:pPr>
        <w:tabs>
          <w:tab w:val="left" w:pos="8222"/>
          <w:tab w:val="left" w:pos="9639"/>
          <w:tab w:val="left" w:pos="9781"/>
        </w:tabs>
        <w:ind w:firstLine="540"/>
        <w:jc w:val="both"/>
      </w:pPr>
      <w:r w:rsidRPr="00620DC5">
        <w:t xml:space="preserve">На исполнение данного полномочия направлено </w:t>
      </w:r>
      <w:r w:rsidRPr="00620DC5">
        <w:rPr>
          <w:i/>
        </w:rPr>
        <w:t>7909,7 тыс. рублей</w:t>
      </w:r>
      <w:r w:rsidRPr="00620DC5">
        <w:t xml:space="preserve"> (в 2013 году – 7062,8 тыс. руб.), в т.ч. за счет средств местного бюджета – </w:t>
      </w:r>
      <w:r w:rsidRPr="00620DC5">
        <w:rPr>
          <w:i/>
        </w:rPr>
        <w:t>2922,3 тыс. рублей</w:t>
      </w:r>
      <w:r w:rsidRPr="00620DC5">
        <w:t xml:space="preserve"> (в 2013 году – 2715,3 тыс. руб.), за счет краевых средств – </w:t>
      </w:r>
      <w:r w:rsidRPr="00620DC5">
        <w:rPr>
          <w:i/>
        </w:rPr>
        <w:t>3654,9 тыс. рублей</w:t>
      </w:r>
      <w:r w:rsidRPr="00620DC5">
        <w:t xml:space="preserve"> (в 2013 году – 3417,9 тыс. руб.), за счет родителей – </w:t>
      </w:r>
      <w:r w:rsidRPr="00620DC5">
        <w:rPr>
          <w:i/>
        </w:rPr>
        <w:t>1332,5 тыс. рублей</w:t>
      </w:r>
      <w:r w:rsidRPr="00620DC5">
        <w:t xml:space="preserve"> (в 2013 году – 929,6 тыс. руб.).</w:t>
      </w:r>
    </w:p>
    <w:p w:rsidR="00CA1157" w:rsidRPr="00620DC5" w:rsidRDefault="00CA1157" w:rsidP="00AE6091">
      <w:pPr>
        <w:tabs>
          <w:tab w:val="left" w:pos="8222"/>
          <w:tab w:val="left" w:pos="9639"/>
          <w:tab w:val="left" w:pos="9781"/>
        </w:tabs>
        <w:ind w:firstLine="540"/>
        <w:jc w:val="both"/>
        <w:rPr>
          <w:b/>
        </w:rPr>
      </w:pPr>
    </w:p>
    <w:p w:rsidR="00CA1157" w:rsidRDefault="00833235" w:rsidP="00AE6091">
      <w:pPr>
        <w:tabs>
          <w:tab w:val="left" w:pos="8222"/>
          <w:tab w:val="left" w:pos="9639"/>
          <w:tab w:val="left" w:pos="9781"/>
        </w:tabs>
        <w:ind w:firstLine="540"/>
        <w:jc w:val="center"/>
        <w:rPr>
          <w:i/>
        </w:rPr>
      </w:pPr>
      <w:r w:rsidRPr="00620DC5">
        <w:rPr>
          <w:i/>
        </w:rPr>
        <w:t>6</w:t>
      </w:r>
      <w:r w:rsidR="00CA1157" w:rsidRPr="00620DC5">
        <w:rPr>
          <w:i/>
        </w:rPr>
        <w:t>.1.5.Организация и осуществление мероприятий межпоселенческого характера</w:t>
      </w:r>
      <w:r w:rsidR="00FA6EEE" w:rsidRPr="00620DC5">
        <w:rPr>
          <w:i/>
        </w:rPr>
        <w:t xml:space="preserve"> по работе с детьми и молодежью.</w:t>
      </w:r>
    </w:p>
    <w:p w:rsidR="007B48A0" w:rsidRPr="00620DC5" w:rsidRDefault="007B48A0" w:rsidP="00AE6091">
      <w:pPr>
        <w:tabs>
          <w:tab w:val="left" w:pos="8222"/>
          <w:tab w:val="left" w:pos="9639"/>
          <w:tab w:val="left" w:pos="9781"/>
        </w:tabs>
        <w:ind w:firstLine="540"/>
        <w:jc w:val="center"/>
        <w:rPr>
          <w:i/>
        </w:rPr>
      </w:pPr>
    </w:p>
    <w:p w:rsidR="00CA1157" w:rsidRPr="00620DC5" w:rsidRDefault="00CA1157" w:rsidP="00AE6091">
      <w:pPr>
        <w:tabs>
          <w:tab w:val="left" w:pos="8222"/>
          <w:tab w:val="left" w:pos="9639"/>
          <w:tab w:val="left" w:pos="9781"/>
        </w:tabs>
        <w:ind w:firstLine="567"/>
        <w:jc w:val="both"/>
      </w:pPr>
      <w:r w:rsidRPr="00620DC5">
        <w:t>Реализация данного полномочия осуществлялась в рамках муниципальных целевых программ «Молодежь Вишеры» на 2012 – 2014 годы, «Одаренные дети Вишеры» на 2103 – 2015 годы.</w:t>
      </w:r>
    </w:p>
    <w:p w:rsidR="00CA1157" w:rsidRPr="00620DC5" w:rsidRDefault="00CA1157" w:rsidP="00AE6091">
      <w:pPr>
        <w:tabs>
          <w:tab w:val="left" w:pos="8222"/>
          <w:tab w:val="left" w:pos="9639"/>
          <w:tab w:val="left" w:pos="9781"/>
        </w:tabs>
        <w:ind w:firstLine="567"/>
        <w:jc w:val="both"/>
      </w:pPr>
      <w:r w:rsidRPr="00620DC5">
        <w:t>В 2014 году проведено:</w:t>
      </w:r>
    </w:p>
    <w:p w:rsidR="00CA1157" w:rsidRPr="00620DC5" w:rsidRDefault="00CA1157" w:rsidP="00AE6091">
      <w:pPr>
        <w:tabs>
          <w:tab w:val="left" w:pos="8222"/>
          <w:tab w:val="left" w:pos="9781"/>
        </w:tabs>
        <w:ind w:firstLine="567"/>
        <w:jc w:val="both"/>
      </w:pPr>
      <w:r w:rsidRPr="00620DC5">
        <w:rPr>
          <w:i/>
        </w:rPr>
        <w:t>30</w:t>
      </w:r>
      <w:r w:rsidRPr="00620DC5">
        <w:t xml:space="preserve"> районных мероприятий интеллектуальной направленности (муниципальный этап Всероссийской олимпиады школьников, муниципальные этапы краевых олимпиад, конкурсов, турниров), </w:t>
      </w:r>
      <w:r w:rsidRPr="00620DC5">
        <w:rPr>
          <w:i/>
        </w:rPr>
        <w:t xml:space="preserve">1181 </w:t>
      </w:r>
      <w:r w:rsidRPr="00620DC5">
        <w:t>участник (</w:t>
      </w:r>
      <w:r w:rsidRPr="00620DC5">
        <w:rPr>
          <w:i/>
        </w:rPr>
        <w:t xml:space="preserve">46,7% </w:t>
      </w:r>
      <w:r w:rsidRPr="00620DC5">
        <w:t xml:space="preserve">от общего количества учащихся), </w:t>
      </w:r>
      <w:r w:rsidRPr="00620DC5">
        <w:rPr>
          <w:i/>
        </w:rPr>
        <w:t>248 учащихся</w:t>
      </w:r>
      <w:r w:rsidRPr="00620DC5">
        <w:t xml:space="preserve"> (</w:t>
      </w:r>
      <w:r w:rsidRPr="00620DC5">
        <w:rPr>
          <w:i/>
        </w:rPr>
        <w:t>21 %</w:t>
      </w:r>
      <w:r w:rsidRPr="00620DC5">
        <w:t xml:space="preserve">) стали победителями и призерами. </w:t>
      </w:r>
      <w:r w:rsidRPr="00620DC5">
        <w:rPr>
          <w:i/>
        </w:rPr>
        <w:t>178</w:t>
      </w:r>
      <w:r w:rsidRPr="00620DC5">
        <w:t xml:space="preserve"> учащихся приняли участие в межмуниципальных, краевых и всероссийских мероприятиях;</w:t>
      </w:r>
    </w:p>
    <w:p w:rsidR="00CA1157" w:rsidRPr="00620DC5" w:rsidRDefault="00CA1157" w:rsidP="00AE6091">
      <w:pPr>
        <w:tabs>
          <w:tab w:val="left" w:pos="8222"/>
          <w:tab w:val="left" w:pos="9781"/>
        </w:tabs>
        <w:ind w:firstLine="567"/>
        <w:jc w:val="both"/>
      </w:pPr>
      <w:r w:rsidRPr="00620DC5">
        <w:rPr>
          <w:i/>
        </w:rPr>
        <w:t>4</w:t>
      </w:r>
      <w:r w:rsidRPr="00620DC5">
        <w:t xml:space="preserve"> районных фестиваля и конкурса художественной направленности (фестиваль детского творчества «Радуга талантов», районный конкурс вокально-хоровой музыки «Вишерский голосок», муниципальные этапы </w:t>
      </w:r>
      <w:r w:rsidRPr="00620DC5">
        <w:rPr>
          <w:lang w:val="en-US"/>
        </w:rPr>
        <w:t>III</w:t>
      </w:r>
      <w:r w:rsidRPr="00620DC5">
        <w:t xml:space="preserve"> Всероссийского (Международного) конкурса юных чтецов «Живая классика», краевого конкурса-фестиваля «Дарования Прикамья», в которых принял участие </w:t>
      </w:r>
      <w:r w:rsidRPr="00620DC5">
        <w:rPr>
          <w:i/>
        </w:rPr>
        <w:t>581</w:t>
      </w:r>
      <w:r w:rsidRPr="00620DC5">
        <w:t xml:space="preserve"> учащийся.</w:t>
      </w:r>
    </w:p>
    <w:p w:rsidR="00CA1157" w:rsidRPr="00620DC5" w:rsidRDefault="00CA1157" w:rsidP="00AE6091">
      <w:pPr>
        <w:tabs>
          <w:tab w:val="left" w:pos="8222"/>
          <w:tab w:val="left" w:pos="9781"/>
        </w:tabs>
        <w:ind w:firstLine="567"/>
        <w:jc w:val="both"/>
      </w:pPr>
      <w:r w:rsidRPr="00620DC5">
        <w:t xml:space="preserve">Хореографический коллектив «АРАБЕСК» МАОУ ДО ЦДО (руководитель Митракова А.В.) – призер </w:t>
      </w:r>
      <w:r w:rsidRPr="00620DC5">
        <w:rPr>
          <w:lang w:val="en-US"/>
        </w:rPr>
        <w:t>XXIII</w:t>
      </w:r>
      <w:r w:rsidRPr="00620DC5">
        <w:t xml:space="preserve"> краевого фестиваля-конкурса детского творчества «Шире круг», дипломант </w:t>
      </w:r>
      <w:r w:rsidRPr="00620DC5">
        <w:rPr>
          <w:lang w:val="en-US"/>
        </w:rPr>
        <w:t>XIV</w:t>
      </w:r>
      <w:r w:rsidRPr="00620DC5">
        <w:t xml:space="preserve"> краевого конкурса патриотического творчества «Русский дух», детское творческое объединение «Свой стиль» (педагог Денисова О.Л.) – лауреат зонального этапа краевого фестиваля-конкурса «Дарования Прикамья», краевого этно-фестиваля «Парма».</w:t>
      </w:r>
    </w:p>
    <w:p w:rsidR="00CA1157" w:rsidRPr="00620DC5" w:rsidRDefault="00CA1157" w:rsidP="00AE6091">
      <w:pPr>
        <w:tabs>
          <w:tab w:val="left" w:pos="8222"/>
        </w:tabs>
        <w:ind w:firstLine="567"/>
        <w:jc w:val="both"/>
      </w:pPr>
      <w:r w:rsidRPr="00620DC5">
        <w:rPr>
          <w:i/>
        </w:rPr>
        <w:t>12</w:t>
      </w:r>
      <w:r w:rsidRPr="00620DC5">
        <w:t xml:space="preserve"> мероприятий общественно-политической направленности, в том числе </w:t>
      </w:r>
      <w:r w:rsidRPr="00620DC5">
        <w:rPr>
          <w:lang w:val="en-US"/>
        </w:rPr>
        <w:t>VI</w:t>
      </w:r>
      <w:r w:rsidRPr="00620DC5">
        <w:t xml:space="preserve"> открытый фестиваль юных журналистов «Культура – молодежный навигатор», посвященный Году культуры, игра КВН «Формула успеха», торжественное вручение паспортов, районная военно-спортивная игра «Зарница», Дни призывников, Малые олимпийские игры, </w:t>
      </w:r>
      <w:r w:rsidRPr="00620DC5">
        <w:rPr>
          <w:b/>
          <w:i/>
        </w:rPr>
        <w:t>1060</w:t>
      </w:r>
      <w:r w:rsidRPr="00620DC5">
        <w:t xml:space="preserve"> участников.</w:t>
      </w:r>
    </w:p>
    <w:p w:rsidR="00CA1157" w:rsidRPr="00620DC5" w:rsidRDefault="00CA1157" w:rsidP="00AE6091">
      <w:pPr>
        <w:tabs>
          <w:tab w:val="left" w:pos="8222"/>
        </w:tabs>
        <w:ind w:firstLine="567"/>
        <w:jc w:val="both"/>
      </w:pPr>
      <w:r w:rsidRPr="00620DC5">
        <w:t>Оказана адресная поддержка 10 молодым людям с ОВЗ, 35 детям из семей, состоящих в СОП. Обучающиеся МСКОУ 8 вида приняли участие в краевом конкурсе «Лучший по профессии», фестивале творчества детей с ОВЗ «Дети солнца».</w:t>
      </w:r>
    </w:p>
    <w:p w:rsidR="00CA1157" w:rsidRPr="00620DC5" w:rsidRDefault="00CA1157" w:rsidP="00780551">
      <w:pPr>
        <w:tabs>
          <w:tab w:val="left" w:pos="8222"/>
        </w:tabs>
        <w:ind w:firstLine="567"/>
        <w:jc w:val="both"/>
      </w:pPr>
      <w:r w:rsidRPr="00620DC5">
        <w:lastRenderedPageBreak/>
        <w:t>Проведен районный конкурс среди способной и талантливой учащейся молодежи</w:t>
      </w:r>
      <w:r w:rsidR="00780551">
        <w:t xml:space="preserve"> </w:t>
      </w:r>
      <w:r w:rsidRPr="00620DC5">
        <w:t>(31 участник), определены 10 победителей, на торжественном мероприятии в День города победителям вручены свидетельства победителей и премия в размере 4 тыс. рублей.</w:t>
      </w:r>
    </w:p>
    <w:p w:rsidR="00CA1157" w:rsidRPr="00620DC5" w:rsidRDefault="00CA1157" w:rsidP="00780551">
      <w:pPr>
        <w:tabs>
          <w:tab w:val="left" w:pos="8222"/>
        </w:tabs>
        <w:ind w:firstLine="567"/>
        <w:jc w:val="both"/>
      </w:pPr>
      <w:r w:rsidRPr="00620DC5">
        <w:t xml:space="preserve">В 2014 году </w:t>
      </w:r>
      <w:r w:rsidRPr="00620DC5">
        <w:rPr>
          <w:i/>
        </w:rPr>
        <w:t>Маркович Ирина</w:t>
      </w:r>
      <w:r w:rsidRPr="00620DC5">
        <w:t xml:space="preserve"> (МСОШ № 8) стала обладательницей стипендии </w:t>
      </w:r>
      <w:r w:rsidRPr="00620DC5">
        <w:rPr>
          <w:i/>
        </w:rPr>
        <w:t>«Юные дарования Прикамья»</w:t>
      </w:r>
      <w:r w:rsidRPr="00620DC5">
        <w:t xml:space="preserve"> в номинации «Творчество».</w:t>
      </w:r>
    </w:p>
    <w:p w:rsidR="00CA1157" w:rsidRPr="00620DC5" w:rsidRDefault="00CA1157" w:rsidP="00780551">
      <w:pPr>
        <w:tabs>
          <w:tab w:val="left" w:pos="8222"/>
        </w:tabs>
        <w:ind w:firstLine="567"/>
        <w:jc w:val="both"/>
      </w:pPr>
      <w:r w:rsidRPr="00620DC5">
        <w:t xml:space="preserve">В </w:t>
      </w:r>
      <w:r w:rsidRPr="00620DC5">
        <w:rPr>
          <w:lang w:val="en-US"/>
        </w:rPr>
        <w:t>VIII</w:t>
      </w:r>
      <w:r w:rsidRPr="00620DC5">
        <w:t xml:space="preserve"> региональном конкурсе профессионального мастерства специалистов сферы молодежной политики и лидеров общественных организаций приняли участие Лоскутова О.Н., главный редактор открытой группы «Твоя Вишера» в социальной сети «ВКонтакте», и Усанина Т.Е., педагог дополнительного образования МАОУ ДО ЦДО. Лоскутова О.Н. заняла 2 место в номинации «Информационный поток», Усанина Т.Е. – 2 место в номинации «Специалист лагеря, осуществляющий работу в сфере отдыха детей».</w:t>
      </w:r>
    </w:p>
    <w:p w:rsidR="00CA1157" w:rsidRPr="00620DC5" w:rsidRDefault="00CA1157" w:rsidP="00780551">
      <w:pPr>
        <w:tabs>
          <w:tab w:val="left" w:pos="8222"/>
        </w:tabs>
        <w:ind w:firstLine="567"/>
        <w:jc w:val="both"/>
      </w:pPr>
      <w:r w:rsidRPr="00620DC5">
        <w:t xml:space="preserve">На организацию и проведение муниципальных мероприятий, обеспечение участие учащихся в краевых мероприятиях направлено </w:t>
      </w:r>
      <w:r w:rsidRPr="00620DC5">
        <w:rPr>
          <w:b/>
          <w:i/>
        </w:rPr>
        <w:t>682,9</w:t>
      </w:r>
      <w:r w:rsidRPr="00620DC5">
        <w:t xml:space="preserve"> тыс. рублей.</w:t>
      </w:r>
    </w:p>
    <w:p w:rsidR="00FD0D22" w:rsidRDefault="00FD0D22" w:rsidP="00780551">
      <w:pPr>
        <w:tabs>
          <w:tab w:val="left" w:pos="8222"/>
        </w:tabs>
        <w:ind w:firstLine="540"/>
        <w:jc w:val="center"/>
        <w:rPr>
          <w:b/>
          <w:i/>
        </w:rPr>
      </w:pPr>
    </w:p>
    <w:p w:rsidR="00CA1157" w:rsidRPr="00620DC5" w:rsidRDefault="00833235" w:rsidP="00780551">
      <w:pPr>
        <w:tabs>
          <w:tab w:val="left" w:pos="8222"/>
        </w:tabs>
        <w:ind w:firstLine="540"/>
        <w:jc w:val="center"/>
        <w:rPr>
          <w:b/>
          <w:i/>
        </w:rPr>
      </w:pPr>
      <w:r w:rsidRPr="00620DC5">
        <w:rPr>
          <w:b/>
          <w:i/>
        </w:rPr>
        <w:t>6</w:t>
      </w:r>
      <w:r w:rsidR="00CA1157" w:rsidRPr="00620DC5">
        <w:rPr>
          <w:b/>
          <w:i/>
        </w:rPr>
        <w:t>.2. Культура</w:t>
      </w:r>
    </w:p>
    <w:p w:rsidR="00CA1157" w:rsidRPr="00620DC5" w:rsidRDefault="00CA1157" w:rsidP="00780551">
      <w:pPr>
        <w:tabs>
          <w:tab w:val="left" w:pos="8222"/>
        </w:tabs>
        <w:ind w:firstLine="567"/>
        <w:jc w:val="both"/>
        <w:rPr>
          <w:bCs/>
          <w:i/>
        </w:rPr>
      </w:pPr>
    </w:p>
    <w:p w:rsidR="00CA1157" w:rsidRDefault="00833235" w:rsidP="00780551">
      <w:pPr>
        <w:tabs>
          <w:tab w:val="left" w:pos="8222"/>
        </w:tabs>
        <w:ind w:firstLine="567"/>
        <w:jc w:val="center"/>
        <w:rPr>
          <w:i/>
        </w:rPr>
      </w:pPr>
      <w:r w:rsidRPr="00620DC5">
        <w:rPr>
          <w:bCs/>
          <w:i/>
        </w:rPr>
        <w:t>6</w:t>
      </w:r>
      <w:r w:rsidR="00CA1157" w:rsidRPr="00620DC5">
        <w:rPr>
          <w:bCs/>
          <w:i/>
        </w:rPr>
        <w:t>.2.1С</w:t>
      </w:r>
      <w:r w:rsidR="00CA1157" w:rsidRPr="00620DC5">
        <w:rPr>
          <w:i/>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00442B16" w:rsidRPr="00620DC5">
        <w:rPr>
          <w:i/>
        </w:rPr>
        <w:t>.</w:t>
      </w:r>
    </w:p>
    <w:p w:rsidR="007B48A0" w:rsidRPr="00620DC5" w:rsidRDefault="007B48A0" w:rsidP="00780551">
      <w:pPr>
        <w:tabs>
          <w:tab w:val="left" w:pos="8222"/>
        </w:tabs>
        <w:ind w:firstLine="567"/>
        <w:jc w:val="center"/>
        <w:rPr>
          <w:i/>
        </w:rPr>
      </w:pPr>
    </w:p>
    <w:p w:rsidR="00CA1157" w:rsidRPr="00620DC5" w:rsidRDefault="00CA1157" w:rsidP="00780551">
      <w:pPr>
        <w:tabs>
          <w:tab w:val="left" w:pos="8222"/>
        </w:tabs>
        <w:ind w:firstLine="567"/>
        <w:jc w:val="both"/>
        <w:rPr>
          <w:bCs/>
        </w:rPr>
      </w:pPr>
      <w:r w:rsidRPr="00620DC5">
        <w:rPr>
          <w:bCs/>
        </w:rPr>
        <w:t xml:space="preserve">Муниципальным учреждением культуры «Районный межпоселенческий дом культуры» было проведено </w:t>
      </w:r>
      <w:r w:rsidRPr="00620DC5">
        <w:rPr>
          <w:bCs/>
          <w:i/>
        </w:rPr>
        <w:t>202</w:t>
      </w:r>
      <w:r w:rsidRPr="00620DC5">
        <w:rPr>
          <w:bCs/>
        </w:rPr>
        <w:t xml:space="preserve"> культурно-массовых мероприятия, которые посетило </w:t>
      </w:r>
      <w:r w:rsidRPr="00620DC5">
        <w:rPr>
          <w:bCs/>
          <w:i/>
        </w:rPr>
        <w:t>49572</w:t>
      </w:r>
      <w:r w:rsidRPr="00620DC5">
        <w:rPr>
          <w:bCs/>
        </w:rPr>
        <w:t xml:space="preserve"> человека (из них на платной основе – </w:t>
      </w:r>
      <w:r w:rsidRPr="00620DC5">
        <w:rPr>
          <w:bCs/>
          <w:i/>
        </w:rPr>
        <w:t>12820</w:t>
      </w:r>
      <w:r w:rsidRPr="00620DC5">
        <w:rPr>
          <w:bCs/>
        </w:rPr>
        <w:t xml:space="preserve"> чел.). </w:t>
      </w:r>
    </w:p>
    <w:p w:rsidR="00CA1157" w:rsidRPr="00620DC5" w:rsidRDefault="00CA1157" w:rsidP="00780551">
      <w:pPr>
        <w:tabs>
          <w:tab w:val="left" w:pos="8222"/>
        </w:tabs>
        <w:ind w:firstLine="567"/>
        <w:jc w:val="both"/>
        <w:rPr>
          <w:bCs/>
        </w:rPr>
      </w:pPr>
      <w:r w:rsidRPr="00620DC5">
        <w:rPr>
          <w:bCs/>
        </w:rPr>
        <w:t xml:space="preserve">В течение года проведены различные конкурсы и фестивали, концертные и развлекательные мероприятия, спектакли. </w:t>
      </w:r>
    </w:p>
    <w:p w:rsidR="00CA1157" w:rsidRPr="00620DC5" w:rsidRDefault="00CA1157" w:rsidP="00780551">
      <w:pPr>
        <w:tabs>
          <w:tab w:val="left" w:pos="8222"/>
        </w:tabs>
        <w:ind w:firstLine="567"/>
        <w:jc w:val="both"/>
        <w:rPr>
          <w:bCs/>
        </w:rPr>
      </w:pPr>
      <w:r w:rsidRPr="00620DC5">
        <w:rPr>
          <w:bCs/>
        </w:rPr>
        <w:t xml:space="preserve">В учреждении функционировало </w:t>
      </w:r>
      <w:r w:rsidRPr="00620DC5">
        <w:rPr>
          <w:bCs/>
          <w:i/>
        </w:rPr>
        <w:t xml:space="preserve">21 </w:t>
      </w:r>
      <w:r w:rsidRPr="00620DC5">
        <w:rPr>
          <w:bCs/>
        </w:rPr>
        <w:t xml:space="preserve">клубное формирование, в которых занималось </w:t>
      </w:r>
      <w:r w:rsidRPr="00620DC5">
        <w:rPr>
          <w:bCs/>
          <w:i/>
        </w:rPr>
        <w:t>335</w:t>
      </w:r>
      <w:r w:rsidRPr="00620DC5">
        <w:rPr>
          <w:bCs/>
        </w:rPr>
        <w:t xml:space="preserve"> человек.</w:t>
      </w:r>
    </w:p>
    <w:p w:rsidR="00CA1157" w:rsidRPr="00620DC5" w:rsidRDefault="00CA1157" w:rsidP="00780551">
      <w:pPr>
        <w:tabs>
          <w:tab w:val="left" w:pos="8222"/>
        </w:tabs>
        <w:ind w:firstLine="567"/>
        <w:jc w:val="both"/>
        <w:rPr>
          <w:bCs/>
        </w:rPr>
      </w:pPr>
      <w:r w:rsidRPr="00620DC5">
        <w:rPr>
          <w:bCs/>
        </w:rPr>
        <w:t xml:space="preserve">Творческие коллективы МУК РМДК в 2014 году являлись лауреатами и дипломантами </w:t>
      </w:r>
      <w:r w:rsidRPr="00620DC5">
        <w:rPr>
          <w:bCs/>
          <w:i/>
        </w:rPr>
        <w:t xml:space="preserve">28 </w:t>
      </w:r>
      <w:r w:rsidRPr="00620DC5">
        <w:rPr>
          <w:bCs/>
        </w:rPr>
        <w:t>межмуниципальных, краевых и всероссийских конкурсов и фестивалей.</w:t>
      </w:r>
    </w:p>
    <w:p w:rsidR="00CA1157" w:rsidRPr="00620DC5" w:rsidRDefault="00CA1157" w:rsidP="00780551">
      <w:pPr>
        <w:tabs>
          <w:tab w:val="left" w:pos="8222"/>
        </w:tabs>
        <w:ind w:firstLine="567"/>
        <w:jc w:val="both"/>
        <w:rPr>
          <w:bCs/>
        </w:rPr>
      </w:pPr>
      <w:r w:rsidRPr="00620DC5">
        <w:rPr>
          <w:bCs/>
        </w:rPr>
        <w:t xml:space="preserve">МУК РМДК </w:t>
      </w:r>
      <w:r w:rsidRPr="00620DC5">
        <w:t>в 2014 году было реализовано 4 проекта, привлечено 118 тыс. рублей:</w:t>
      </w:r>
    </w:p>
    <w:p w:rsidR="00CA1157" w:rsidRPr="00620DC5" w:rsidRDefault="00CA1157" w:rsidP="00780551">
      <w:pPr>
        <w:tabs>
          <w:tab w:val="left" w:pos="8222"/>
        </w:tabs>
        <w:ind w:firstLine="567"/>
        <w:jc w:val="both"/>
      </w:pPr>
      <w:r w:rsidRPr="00620DC5">
        <w:t>Межмуниципальный фестиваль «Праздник черники и черничного пирога» (</w:t>
      </w:r>
      <w:r w:rsidRPr="00620DC5">
        <w:rPr>
          <w:i/>
        </w:rPr>
        <w:t>60 тыс. руб.</w:t>
      </w:r>
      <w:r w:rsidRPr="00620DC5">
        <w:t xml:space="preserve">), который прошел 16 августа 2014 года. В фестивале приняло участие 8 делегаций из 6 районов Пермского края, общее количество участников делегаций – 155 человек, количество зрителей более 3 500 человек; </w:t>
      </w:r>
    </w:p>
    <w:p w:rsidR="00CA1157" w:rsidRPr="00620DC5" w:rsidRDefault="00CA1157" w:rsidP="00780551">
      <w:pPr>
        <w:tabs>
          <w:tab w:val="left" w:pos="8222"/>
        </w:tabs>
        <w:ind w:firstLine="567"/>
        <w:jc w:val="both"/>
      </w:pPr>
      <w:r w:rsidRPr="00620DC5">
        <w:rPr>
          <w:lang w:val="en-US"/>
        </w:rPr>
        <w:t>VI</w:t>
      </w:r>
      <w:r w:rsidRPr="00620DC5">
        <w:t xml:space="preserve"> Межмуниципальный фестиваль «Вишерское ожерелье» (</w:t>
      </w:r>
      <w:r w:rsidRPr="00620DC5">
        <w:rPr>
          <w:i/>
        </w:rPr>
        <w:t>20 тыс. руб</w:t>
      </w:r>
      <w:r w:rsidRPr="00620DC5">
        <w:t>.).</w:t>
      </w:r>
    </w:p>
    <w:p w:rsidR="00CA1157" w:rsidRPr="00620DC5" w:rsidRDefault="00CA1157" w:rsidP="00780551">
      <w:pPr>
        <w:tabs>
          <w:tab w:val="left" w:pos="1065"/>
          <w:tab w:val="left" w:pos="8222"/>
        </w:tabs>
        <w:ind w:firstLine="567"/>
        <w:jc w:val="both"/>
      </w:pPr>
      <w:r w:rsidRPr="00620DC5">
        <w:t>Фестиваль молодёжных субкультур «</w:t>
      </w:r>
      <w:r w:rsidRPr="00620DC5">
        <w:rPr>
          <w:lang w:val="en-US"/>
        </w:rPr>
        <w:t>Streetstyle</w:t>
      </w:r>
      <w:r w:rsidRPr="00620DC5">
        <w:t>» (</w:t>
      </w:r>
      <w:r w:rsidRPr="00620DC5">
        <w:rPr>
          <w:i/>
        </w:rPr>
        <w:t>23,0 тыс. руб</w:t>
      </w:r>
      <w:r w:rsidRPr="00620DC5">
        <w:t>.);</w:t>
      </w:r>
    </w:p>
    <w:p w:rsidR="00CA1157" w:rsidRPr="00620DC5" w:rsidRDefault="00CA1157" w:rsidP="00780551">
      <w:pPr>
        <w:tabs>
          <w:tab w:val="left" w:pos="1065"/>
          <w:tab w:val="left" w:pos="8222"/>
        </w:tabs>
        <w:ind w:firstLine="567"/>
        <w:jc w:val="both"/>
      </w:pPr>
      <w:r w:rsidRPr="00620DC5">
        <w:t>проект «Старость нас в дороге не застанет, мы в дороге, мы в пути» (</w:t>
      </w:r>
      <w:r w:rsidRPr="00620DC5">
        <w:rPr>
          <w:i/>
        </w:rPr>
        <w:t>15,0 тыс. руб</w:t>
      </w:r>
      <w:r w:rsidRPr="00620DC5">
        <w:t xml:space="preserve">., МУК РМДК, рук. Швец Г.А.). </w:t>
      </w:r>
    </w:p>
    <w:p w:rsidR="00CA1157" w:rsidRPr="00620DC5" w:rsidRDefault="00CA1157" w:rsidP="00780551">
      <w:pPr>
        <w:tabs>
          <w:tab w:val="left" w:pos="8222"/>
        </w:tabs>
        <w:ind w:firstLine="540"/>
        <w:jc w:val="center"/>
      </w:pPr>
    </w:p>
    <w:p w:rsidR="00CA1157" w:rsidRDefault="00833235" w:rsidP="00780551">
      <w:pPr>
        <w:tabs>
          <w:tab w:val="left" w:pos="8222"/>
        </w:tabs>
        <w:ind w:firstLine="567"/>
        <w:jc w:val="center"/>
        <w:rPr>
          <w:i/>
        </w:rPr>
      </w:pPr>
      <w:r w:rsidRPr="00620DC5">
        <w:rPr>
          <w:i/>
        </w:rPr>
        <w:t>6</w:t>
      </w:r>
      <w:r w:rsidR="00CA1157" w:rsidRPr="00620DC5">
        <w:rPr>
          <w:i/>
        </w:rPr>
        <w:t>.2.2.Создание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00442B16" w:rsidRPr="00620DC5">
        <w:rPr>
          <w:i/>
        </w:rPr>
        <w:t>.</w:t>
      </w:r>
    </w:p>
    <w:p w:rsidR="007B48A0" w:rsidRPr="00620DC5" w:rsidRDefault="007B48A0" w:rsidP="00780551">
      <w:pPr>
        <w:tabs>
          <w:tab w:val="left" w:pos="8222"/>
        </w:tabs>
        <w:ind w:firstLine="567"/>
        <w:jc w:val="center"/>
        <w:rPr>
          <w:i/>
        </w:rPr>
      </w:pPr>
    </w:p>
    <w:p w:rsidR="00CA1157" w:rsidRPr="00620DC5" w:rsidRDefault="00CA1157" w:rsidP="00DB129E">
      <w:pPr>
        <w:tabs>
          <w:tab w:val="left" w:pos="8222"/>
        </w:tabs>
        <w:ind w:firstLine="567"/>
        <w:jc w:val="both"/>
      </w:pPr>
      <w:r w:rsidRPr="00620DC5">
        <w:t xml:space="preserve">На базе выставочного зала Районного краеведческого музея в 2014 году было организовано 6 выставок изделий декоративно-прикладного искусства, регулярно проводятся мастер-классы с мастерами народных промыслов по обмену опытом и обучению. При проведении культурно-массовых мероприятий, ярмарок сельского хозяйства в течение года были организованы 5 выставок-продаж изделий народных промыслов.   </w:t>
      </w:r>
    </w:p>
    <w:p w:rsidR="00CA1157" w:rsidRPr="00620DC5" w:rsidRDefault="00CA1157" w:rsidP="00DB129E">
      <w:pPr>
        <w:tabs>
          <w:tab w:val="left" w:pos="8222"/>
        </w:tabs>
        <w:ind w:firstLine="851"/>
        <w:jc w:val="both"/>
      </w:pPr>
    </w:p>
    <w:p w:rsidR="00CA1157" w:rsidRDefault="00833235" w:rsidP="00DB129E">
      <w:pPr>
        <w:tabs>
          <w:tab w:val="left" w:pos="8222"/>
        </w:tabs>
        <w:ind w:firstLine="567"/>
        <w:jc w:val="center"/>
        <w:rPr>
          <w:i/>
        </w:rPr>
      </w:pPr>
      <w:r w:rsidRPr="00620DC5">
        <w:rPr>
          <w:i/>
        </w:rPr>
        <w:t>6</w:t>
      </w:r>
      <w:r w:rsidR="00CA1157" w:rsidRPr="00620DC5">
        <w:rPr>
          <w:i/>
        </w:rPr>
        <w:t>.2.3.Организация библиотечного обслуживания населения межпоселенческими библиотеками, комплектования и обеспечения сохранности их библиотечных фондов</w:t>
      </w:r>
      <w:r w:rsidR="00442B16" w:rsidRPr="00620DC5">
        <w:rPr>
          <w:i/>
        </w:rPr>
        <w:t>.</w:t>
      </w:r>
    </w:p>
    <w:p w:rsidR="007B48A0" w:rsidRPr="00620DC5" w:rsidRDefault="007B48A0" w:rsidP="00DB129E">
      <w:pPr>
        <w:tabs>
          <w:tab w:val="left" w:pos="8222"/>
        </w:tabs>
        <w:ind w:firstLine="567"/>
        <w:jc w:val="center"/>
        <w:rPr>
          <w:i/>
        </w:rPr>
      </w:pPr>
    </w:p>
    <w:p w:rsidR="00CA1157" w:rsidRPr="00620DC5" w:rsidRDefault="00CA1157" w:rsidP="00DB129E">
      <w:pPr>
        <w:tabs>
          <w:tab w:val="left" w:pos="8222"/>
        </w:tabs>
        <w:ind w:firstLine="567"/>
        <w:jc w:val="both"/>
      </w:pPr>
      <w:r w:rsidRPr="00620DC5">
        <w:t xml:space="preserve">МБРУК «Красновишерская межпоселенческая централизованная библиотечная система» была организована работа 17 библиотек: 6 городских библиотек (ЦБ, ЦДБ, филиалы № 11, 17, </w:t>
      </w:r>
      <w:r w:rsidRPr="00620DC5">
        <w:lastRenderedPageBreak/>
        <w:t>20, 21) и 11 сельских библиотек. В 2014 году была закрыта библиотека № 10 (пос. Данилов Луг) в связи с оптимизацией библиотечной сети в Усть-Язьвинском сельском поселении (расположение библиотеки в шаговой доступности от публичной библиотеки поселения).</w:t>
      </w:r>
    </w:p>
    <w:p w:rsidR="00CA1157" w:rsidRPr="00620DC5" w:rsidRDefault="00CA1157" w:rsidP="00DB129E">
      <w:pPr>
        <w:tabs>
          <w:tab w:val="left" w:pos="8222"/>
        </w:tabs>
        <w:ind w:firstLine="567"/>
        <w:jc w:val="both"/>
      </w:pPr>
      <w:r w:rsidRPr="00620DC5">
        <w:t xml:space="preserve">За счет средств местного бюджета приобретена книжная продукция на сумму </w:t>
      </w:r>
      <w:r w:rsidR="00F7232A">
        <w:t xml:space="preserve">                           </w:t>
      </w:r>
      <w:r w:rsidRPr="00620DC5">
        <w:t>460,0 тыс.рублей, выписано 555 полугодовых комплектов периодических изданий на сумму 318126,0 рублей, из них 158 комплектов периодических изданий для детей.</w:t>
      </w:r>
    </w:p>
    <w:p w:rsidR="00CA1157" w:rsidRPr="00620DC5" w:rsidRDefault="00CA1157" w:rsidP="00DB129E">
      <w:pPr>
        <w:tabs>
          <w:tab w:val="left" w:pos="8222"/>
        </w:tabs>
        <w:ind w:firstLine="567"/>
        <w:jc w:val="both"/>
      </w:pPr>
      <w:r w:rsidRPr="00620DC5">
        <w:t>В 2014 году Центральная библиотека заняла 3 место в конкурсе среди библиотек Пермского края на лучшую организацию работы по воспитанию правовой культуры и электоральной активности избирателей, Центральная детская библиотека получила денежный приз в размере 20,0 тыс. руб., была отмечена благодарственным письмом Министерства культуры, молодежной политики и массовых коммуникаций Пермского края.</w:t>
      </w:r>
    </w:p>
    <w:p w:rsidR="00CA1157" w:rsidRPr="00620DC5" w:rsidRDefault="00CA1157" w:rsidP="00DB129E">
      <w:pPr>
        <w:tabs>
          <w:tab w:val="left" w:pos="8222"/>
        </w:tabs>
        <w:ind w:firstLine="567"/>
        <w:jc w:val="both"/>
        <w:rPr>
          <w:bCs/>
        </w:rPr>
      </w:pPr>
      <w:r w:rsidRPr="00620DC5">
        <w:rPr>
          <w:bCs/>
        </w:rPr>
        <w:t xml:space="preserve">В 2014 году учреждением было реализовано 2 социально-культурных проекта в рамках </w:t>
      </w:r>
      <w:r w:rsidRPr="00620DC5">
        <w:t>X</w:t>
      </w:r>
      <w:r w:rsidRPr="00620DC5">
        <w:rPr>
          <w:bCs/>
          <w:lang w:val="en-US"/>
        </w:rPr>
        <w:t>I</w:t>
      </w:r>
      <w:r w:rsidRPr="00620DC5">
        <w:t xml:space="preserve"> районного конкурса социальных и культурных проектов на общую сумму 53,0 тыс. руб.: </w:t>
      </w:r>
      <w:r w:rsidRPr="00620DC5">
        <w:rPr>
          <w:bCs/>
        </w:rPr>
        <w:t>«Театр и книга» (Центральная детская библиотека, 5,0 тыс. руб.), «Вишерский край – 2» (создание библиографического справочника, Центральная библиотека, 48,0 тыс. руб.).</w:t>
      </w:r>
    </w:p>
    <w:p w:rsidR="00CA1157" w:rsidRPr="00620DC5" w:rsidRDefault="00CA1157" w:rsidP="00DB129E">
      <w:pPr>
        <w:tabs>
          <w:tab w:val="left" w:pos="8222"/>
        </w:tabs>
        <w:ind w:firstLine="567"/>
        <w:jc w:val="both"/>
      </w:pPr>
      <w:r w:rsidRPr="00620DC5">
        <w:t>На модернизацию библиотек направлено 420,0 тыс. руб., в т.ч. 336,0 тыс. руб. – средства бюджета Пермского края, 84,0 тыс. руб. – средства местного бюджета. Приобретены 13 комплектов компьютерной техники, 1 комплект демонстрационного оборудования, 8 МФУ.</w:t>
      </w:r>
    </w:p>
    <w:p w:rsidR="00CA1157" w:rsidRPr="00620DC5" w:rsidRDefault="00CA1157" w:rsidP="00DB129E">
      <w:pPr>
        <w:tabs>
          <w:tab w:val="left" w:pos="8222"/>
        </w:tabs>
        <w:ind w:firstLine="567"/>
        <w:jc w:val="both"/>
      </w:pPr>
      <w:r w:rsidRPr="00620DC5">
        <w:t>За счет средств бюджета Пермского края (15,8 тыс. руб.) к сети Интернет подключена библиотека-филиал № 11 (пос. УЖД).</w:t>
      </w:r>
      <w:r w:rsidRPr="00620DC5">
        <w:rPr>
          <w:i/>
        </w:rPr>
        <w:t xml:space="preserve"> </w:t>
      </w:r>
      <w:r w:rsidRPr="00620DC5">
        <w:t>Всего на 31.12.2014 года к сети Интернет подключено 8 библиотек (47% от общего числа).</w:t>
      </w:r>
    </w:p>
    <w:p w:rsidR="00CA1157" w:rsidRPr="00620DC5" w:rsidRDefault="00CA1157" w:rsidP="00DB129E">
      <w:pPr>
        <w:tabs>
          <w:tab w:val="left" w:pos="8222"/>
        </w:tabs>
        <w:ind w:firstLine="567"/>
        <w:jc w:val="both"/>
      </w:pPr>
      <w:r w:rsidRPr="00620DC5">
        <w:t xml:space="preserve">В рамках акции «Нефтяники сельским и школьным библиотекам» при поддержке </w:t>
      </w:r>
      <w:r w:rsidR="00F7232A">
        <w:t xml:space="preserve">                   </w:t>
      </w:r>
      <w:r w:rsidRPr="00620DC5">
        <w:t>ООО «ЛУКОЙЛ-ПЕРМЬ» в библиотеку № 1 (д. Паршакова) поступил комплект компьютерного оборудования на сумму 30000,0 рублей, для 3 библиотек-юбиляров - комплекты книг на сумму 12000,0 рублей.</w:t>
      </w:r>
    </w:p>
    <w:p w:rsidR="00CA1157" w:rsidRPr="00620DC5" w:rsidRDefault="00CA1157" w:rsidP="00DB129E">
      <w:pPr>
        <w:tabs>
          <w:tab w:val="left" w:pos="8222"/>
        </w:tabs>
        <w:ind w:firstLine="567"/>
        <w:jc w:val="both"/>
      </w:pPr>
      <w:r w:rsidRPr="00620DC5">
        <w:t>На базе Центральной библиотеки МБРУК КМЦБС с 2012 года функционирует Центр правовой и гражданской активности (далее – Центр). В 2014 году Центром было организовано</w:t>
      </w:r>
      <w:r w:rsidR="00F7232A">
        <w:t xml:space="preserve">   </w:t>
      </w:r>
      <w:r w:rsidRPr="00620DC5">
        <w:t xml:space="preserve"> 4 скайп-приема, в т.ч. с Уполномоченным по правам ребенка в Пермском крае, Уполномоченным по правам человека в Пермском крае, специалистами Пермского юридического бюро.</w:t>
      </w:r>
    </w:p>
    <w:p w:rsidR="007B48A0" w:rsidRDefault="007B48A0" w:rsidP="00DB129E">
      <w:pPr>
        <w:tabs>
          <w:tab w:val="left" w:pos="8222"/>
        </w:tabs>
        <w:ind w:firstLine="567"/>
        <w:jc w:val="both"/>
        <w:rPr>
          <w:b/>
          <w:bCs/>
          <w:i/>
        </w:rPr>
      </w:pPr>
    </w:p>
    <w:p w:rsidR="00CA1157" w:rsidRPr="00620DC5" w:rsidRDefault="00833235" w:rsidP="002B39EF">
      <w:pPr>
        <w:tabs>
          <w:tab w:val="left" w:pos="8222"/>
        </w:tabs>
        <w:ind w:firstLine="567"/>
        <w:jc w:val="center"/>
        <w:rPr>
          <w:b/>
          <w:bCs/>
          <w:i/>
        </w:rPr>
      </w:pPr>
      <w:r w:rsidRPr="00620DC5">
        <w:rPr>
          <w:b/>
          <w:bCs/>
          <w:i/>
        </w:rPr>
        <w:t>6</w:t>
      </w:r>
      <w:r w:rsidR="00CA1157" w:rsidRPr="00620DC5">
        <w:rPr>
          <w:b/>
          <w:bCs/>
          <w:i/>
        </w:rPr>
        <w:t>.3.Музеи</w:t>
      </w:r>
      <w:r w:rsidRPr="00620DC5">
        <w:rPr>
          <w:b/>
          <w:bCs/>
          <w:i/>
        </w:rPr>
        <w:t>.</w:t>
      </w:r>
    </w:p>
    <w:p w:rsidR="00CA1157" w:rsidRPr="00620DC5" w:rsidRDefault="00CA1157" w:rsidP="002B39EF">
      <w:pPr>
        <w:tabs>
          <w:tab w:val="left" w:pos="8222"/>
        </w:tabs>
        <w:ind w:firstLine="567"/>
        <w:jc w:val="center"/>
        <w:rPr>
          <w:bCs/>
          <w:i/>
        </w:rPr>
      </w:pPr>
    </w:p>
    <w:p w:rsidR="00CA1157" w:rsidRDefault="00833235" w:rsidP="002B39EF">
      <w:pPr>
        <w:tabs>
          <w:tab w:val="left" w:pos="8222"/>
        </w:tabs>
        <w:ind w:firstLine="567"/>
        <w:jc w:val="center"/>
        <w:rPr>
          <w:i/>
        </w:rPr>
      </w:pPr>
      <w:r w:rsidRPr="00620DC5">
        <w:rPr>
          <w:bCs/>
          <w:i/>
        </w:rPr>
        <w:t>6</w:t>
      </w:r>
      <w:r w:rsidR="00CA1157" w:rsidRPr="00620DC5">
        <w:rPr>
          <w:bCs/>
          <w:i/>
        </w:rPr>
        <w:t>.3.1.</w:t>
      </w:r>
      <w:r w:rsidR="00CA1157" w:rsidRPr="00620DC5">
        <w:rPr>
          <w:i/>
        </w:rPr>
        <w:t>Создание музеев</w:t>
      </w:r>
      <w:r w:rsidR="00CA1157" w:rsidRPr="00620DC5">
        <w:t xml:space="preserve"> </w:t>
      </w:r>
      <w:r w:rsidR="00CA1157" w:rsidRPr="00620DC5">
        <w:rPr>
          <w:i/>
        </w:rPr>
        <w:t>муниципального района.</w:t>
      </w:r>
    </w:p>
    <w:p w:rsidR="007B48A0" w:rsidRPr="00620DC5" w:rsidRDefault="007B48A0" w:rsidP="00DB129E">
      <w:pPr>
        <w:tabs>
          <w:tab w:val="left" w:pos="8222"/>
        </w:tabs>
        <w:ind w:firstLine="567"/>
        <w:jc w:val="both"/>
        <w:rPr>
          <w:b/>
        </w:rPr>
      </w:pPr>
    </w:p>
    <w:p w:rsidR="00CA1157" w:rsidRPr="00620DC5" w:rsidRDefault="00CA1157" w:rsidP="00DB129E">
      <w:pPr>
        <w:tabs>
          <w:tab w:val="left" w:pos="8222"/>
        </w:tabs>
        <w:ind w:firstLine="567"/>
        <w:jc w:val="both"/>
      </w:pPr>
      <w:r w:rsidRPr="00620DC5">
        <w:t>В ММУК «Районный краеведческий музей» в</w:t>
      </w:r>
      <w:r w:rsidRPr="00620DC5">
        <w:rPr>
          <w:lang w:eastAsia="ar-SA"/>
        </w:rPr>
        <w:t xml:space="preserve"> течение 2014 года были организованы три музейные площадки: </w:t>
      </w:r>
      <w:r w:rsidRPr="00620DC5">
        <w:t xml:space="preserve">этнографические экспозиции, зал В. Шаламова, выставочный зал. </w:t>
      </w:r>
    </w:p>
    <w:p w:rsidR="00CA1157" w:rsidRPr="00620DC5" w:rsidRDefault="00CA1157" w:rsidP="00DB129E">
      <w:pPr>
        <w:tabs>
          <w:tab w:val="left" w:pos="8222"/>
        </w:tabs>
        <w:ind w:firstLine="567"/>
        <w:jc w:val="both"/>
      </w:pPr>
      <w:r w:rsidRPr="00620DC5">
        <w:t xml:space="preserve">Посещаемость музея в 2014 году составила </w:t>
      </w:r>
      <w:r w:rsidRPr="00620DC5">
        <w:rPr>
          <w:i/>
        </w:rPr>
        <w:t>9405</w:t>
      </w:r>
      <w:r w:rsidRPr="00620DC5">
        <w:t xml:space="preserve"> человек при плане </w:t>
      </w:r>
      <w:r w:rsidRPr="00620DC5">
        <w:rPr>
          <w:i/>
        </w:rPr>
        <w:t xml:space="preserve">8800 </w:t>
      </w:r>
      <w:r w:rsidRPr="00620DC5">
        <w:t>(106,9%).</w:t>
      </w:r>
    </w:p>
    <w:p w:rsidR="00CA1157" w:rsidRPr="00620DC5" w:rsidRDefault="00CA1157" w:rsidP="00DB129E">
      <w:pPr>
        <w:tabs>
          <w:tab w:val="left" w:pos="8222"/>
        </w:tabs>
        <w:ind w:firstLine="567"/>
        <w:jc w:val="both"/>
      </w:pPr>
      <w:r w:rsidRPr="00620DC5">
        <w:t xml:space="preserve">При музее функционируют творческие объединения: «Самодеятельные художники Красновишерска», «Мастера авторской куклы», объединение любителей-краеведов, в состав которых входят обучающиеся МООШ № 4, МСОШ № 8. </w:t>
      </w:r>
    </w:p>
    <w:p w:rsidR="00CA1157" w:rsidRPr="00620DC5" w:rsidRDefault="00CA1157" w:rsidP="00DB129E">
      <w:pPr>
        <w:tabs>
          <w:tab w:val="left" w:pos="8222"/>
        </w:tabs>
        <w:ind w:firstLine="567"/>
        <w:jc w:val="both"/>
      </w:pPr>
      <w:r w:rsidRPr="00620DC5">
        <w:t>Регулярно в выставочном зале проходят выставки картин самодеятельных художников. В течение года были представлены 3 персональные выставки вишерских художников (Александрова В.П., Шмидт В.Р., Остроушко В.И.), 2 выставки художников г. Перми и г. Соликамска, на которых были представлены работы 16 новых художников.</w:t>
      </w:r>
    </w:p>
    <w:p w:rsidR="00CA1157" w:rsidRPr="00620DC5" w:rsidRDefault="00CA1157" w:rsidP="00DB129E">
      <w:pPr>
        <w:tabs>
          <w:tab w:val="left" w:pos="8222"/>
        </w:tabs>
        <w:ind w:firstLine="567"/>
        <w:jc w:val="both"/>
      </w:pPr>
      <w:r w:rsidRPr="00620DC5">
        <w:t xml:space="preserve">В 2014 году музей принял участие в Форуме музеев Пермского края с выставками «Предметы этнографического быта населения», «Графические картины объединения художников Вишеры». </w:t>
      </w:r>
    </w:p>
    <w:p w:rsidR="00CA1157" w:rsidRPr="00620DC5" w:rsidRDefault="00CA1157" w:rsidP="002055AA">
      <w:pPr>
        <w:tabs>
          <w:tab w:val="left" w:pos="8222"/>
          <w:tab w:val="left" w:pos="9639"/>
        </w:tabs>
        <w:ind w:rightChars="720" w:right="1728" w:firstLine="540"/>
        <w:jc w:val="center"/>
        <w:rPr>
          <w:i/>
        </w:rPr>
      </w:pPr>
    </w:p>
    <w:p w:rsidR="00CA1157" w:rsidRPr="00620DC5" w:rsidRDefault="00833235" w:rsidP="002B39EF">
      <w:pPr>
        <w:tabs>
          <w:tab w:val="left" w:pos="8222"/>
          <w:tab w:val="left" w:pos="9781"/>
        </w:tabs>
        <w:ind w:firstLine="540"/>
        <w:jc w:val="center"/>
        <w:rPr>
          <w:b/>
          <w:i/>
        </w:rPr>
      </w:pPr>
      <w:r w:rsidRPr="00620DC5">
        <w:rPr>
          <w:b/>
          <w:i/>
        </w:rPr>
        <w:t>6</w:t>
      </w:r>
      <w:r w:rsidR="00CA1157" w:rsidRPr="00620DC5">
        <w:rPr>
          <w:b/>
          <w:i/>
        </w:rPr>
        <w:t>.4.Физкультура</w:t>
      </w:r>
    </w:p>
    <w:p w:rsidR="00CA1157" w:rsidRDefault="00833235" w:rsidP="002B39EF">
      <w:pPr>
        <w:tabs>
          <w:tab w:val="left" w:pos="8222"/>
          <w:tab w:val="left" w:pos="9781"/>
        </w:tabs>
        <w:jc w:val="center"/>
        <w:rPr>
          <w:i/>
        </w:rPr>
      </w:pPr>
      <w:r w:rsidRPr="00620DC5">
        <w:rPr>
          <w:i/>
        </w:rPr>
        <w:lastRenderedPageBreak/>
        <w:t>6</w:t>
      </w:r>
      <w:r w:rsidR="00CA1157" w:rsidRPr="00620DC5">
        <w:rPr>
          <w:i/>
        </w:rPr>
        <w:t>.4.1.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w:t>
      </w:r>
      <w:r w:rsidR="00F404AF" w:rsidRPr="00620DC5">
        <w:rPr>
          <w:i/>
        </w:rPr>
        <w:t>роприятий муниципального района.</w:t>
      </w:r>
    </w:p>
    <w:p w:rsidR="007B48A0" w:rsidRPr="00620DC5" w:rsidRDefault="007B48A0" w:rsidP="002B39EF">
      <w:pPr>
        <w:tabs>
          <w:tab w:val="left" w:pos="8222"/>
          <w:tab w:val="left" w:pos="9781"/>
        </w:tabs>
        <w:jc w:val="center"/>
        <w:rPr>
          <w:i/>
        </w:rPr>
      </w:pPr>
    </w:p>
    <w:p w:rsidR="00CA1157" w:rsidRPr="00620DC5" w:rsidRDefault="00CA1157" w:rsidP="002B39EF">
      <w:pPr>
        <w:tabs>
          <w:tab w:val="left" w:pos="8222"/>
          <w:tab w:val="left" w:pos="9781"/>
        </w:tabs>
        <w:ind w:firstLine="567"/>
        <w:jc w:val="both"/>
      </w:pPr>
      <w:r w:rsidRPr="00620DC5">
        <w:t xml:space="preserve">Реализация полномочий в сфере физической культуры и спорта осуществлялась в рамках Муниципальной программы «Развитие физической культуры, спорта и здорового образа жизни в Красновишерском муниципальном районе на 2014 – 2016 годы», утвержденной постановлением администрации района от 06.12.2013 № 2073. </w:t>
      </w:r>
    </w:p>
    <w:p w:rsidR="00CA1157" w:rsidRPr="00620DC5" w:rsidRDefault="00CA1157" w:rsidP="002B39EF">
      <w:pPr>
        <w:tabs>
          <w:tab w:val="left" w:pos="8222"/>
          <w:tab w:val="left" w:pos="9781"/>
        </w:tabs>
        <w:ind w:firstLine="567"/>
        <w:jc w:val="both"/>
      </w:pPr>
      <w:r w:rsidRPr="00620DC5">
        <w:t xml:space="preserve">На территории района функционировали 43 спортивных сооружения, в том числе </w:t>
      </w:r>
      <w:r w:rsidR="00F7232A">
        <w:t xml:space="preserve">              </w:t>
      </w:r>
      <w:r w:rsidRPr="00620DC5">
        <w:t>18 плоскостных спортивных сооружений, 17 спортивных залов, бассейн, лыжная база. 22 апреля 2014 г.</w:t>
      </w:r>
      <w:r w:rsidRPr="00620DC5">
        <w:rPr>
          <w:b/>
        </w:rPr>
        <w:t xml:space="preserve"> </w:t>
      </w:r>
      <w:r w:rsidRPr="00620DC5">
        <w:t xml:space="preserve">выдано разрешение на ввод в эксплуатацию крытой площадки с искусственным льдом. В декабре 2014 года крытая площадка с искусственным льдом передана в оперативное управление МАОУ ДО ЦДО. </w:t>
      </w:r>
    </w:p>
    <w:p w:rsidR="00CA1157" w:rsidRPr="00620DC5" w:rsidRDefault="00CA1157" w:rsidP="002B39EF">
      <w:pPr>
        <w:tabs>
          <w:tab w:val="left" w:pos="8222"/>
          <w:tab w:val="left" w:pos="9781"/>
        </w:tabs>
        <w:ind w:firstLine="567"/>
        <w:jc w:val="both"/>
      </w:pPr>
      <w:r w:rsidRPr="00620DC5">
        <w:t>В целях развития физической культуры и спорта на территории района, формирования у населения устойчивого интереса к занятиям физической культурой и спортом</w:t>
      </w:r>
      <w:r w:rsidRPr="00620DC5">
        <w:rPr>
          <w:b/>
        </w:rPr>
        <w:t xml:space="preserve"> </w:t>
      </w:r>
      <w:r w:rsidRPr="00620DC5">
        <w:t>в соответствии с перспективным календарным планом официальных физкультурных и спортивных мероприятий Красновишерского муниципального района на 2014 год проведено:</w:t>
      </w:r>
    </w:p>
    <w:p w:rsidR="00CA1157" w:rsidRPr="00620DC5" w:rsidRDefault="00CA1157" w:rsidP="002B39EF">
      <w:pPr>
        <w:tabs>
          <w:tab w:val="left" w:pos="8222"/>
          <w:tab w:val="left" w:pos="9781"/>
        </w:tabs>
        <w:ind w:firstLine="567"/>
        <w:jc w:val="both"/>
        <w:rPr>
          <w:lang w:eastAsia="en-US"/>
        </w:rPr>
      </w:pPr>
      <w:r w:rsidRPr="00620DC5">
        <w:t xml:space="preserve">31 районное мероприятие, в котором приняло участие – 5 897 человек; Всероссийские соревнования: </w:t>
      </w:r>
      <w:r w:rsidRPr="00620DC5">
        <w:rPr>
          <w:lang w:val="en-US"/>
        </w:rPr>
        <w:t>XXXII</w:t>
      </w:r>
      <w:r w:rsidRPr="00620DC5">
        <w:t xml:space="preserve"> Всероссийская массовая лыжная гонка «Лыжня России»;Всероссийский День бега «Кросс нации»; районная Спартакиада учащихся общеобразовательных учреждений;</w:t>
      </w:r>
      <w:r w:rsidRPr="00620DC5">
        <w:rPr>
          <w:lang w:eastAsia="en-US"/>
        </w:rPr>
        <w:t xml:space="preserve"> в Спартакиаде приняли участие 1129 учащихся (44 % от общей численности учащихся, Спартакиада дошкольников.</w:t>
      </w:r>
    </w:p>
    <w:p w:rsidR="00CA1157" w:rsidRPr="00620DC5" w:rsidRDefault="00CA1157" w:rsidP="002B39EF">
      <w:pPr>
        <w:tabs>
          <w:tab w:val="left" w:pos="8222"/>
          <w:tab w:val="left" w:pos="9781"/>
        </w:tabs>
        <w:ind w:firstLine="567"/>
        <w:jc w:val="both"/>
      </w:pPr>
      <w:r w:rsidRPr="00620DC5">
        <w:t xml:space="preserve">В целях повышения привлекательности района, стимулирования интереса жителей района к ведению здорового образа жизни в 2014 году на территории района были организованы и проведены четыре официальных краевых соревнований: </w:t>
      </w:r>
    </w:p>
    <w:p w:rsidR="00CA1157" w:rsidRPr="00620DC5" w:rsidRDefault="00CA1157" w:rsidP="002B39EF">
      <w:pPr>
        <w:tabs>
          <w:tab w:val="left" w:pos="8222"/>
          <w:tab w:val="left" w:pos="9781"/>
        </w:tabs>
        <w:ind w:firstLine="567"/>
        <w:jc w:val="both"/>
      </w:pPr>
      <w:r w:rsidRPr="00620DC5">
        <w:t xml:space="preserve">Чемпионат Пермского края среди мужчин 1974-1995 годов рождения и Первенство Пермского края среди молодежи 1991-1995 годов рождения по боксу; </w:t>
      </w:r>
    </w:p>
    <w:p w:rsidR="00CA1157" w:rsidRPr="00620DC5" w:rsidRDefault="00CA1157" w:rsidP="002B39EF">
      <w:pPr>
        <w:tabs>
          <w:tab w:val="left" w:pos="8222"/>
          <w:tab w:val="left" w:pos="9781"/>
        </w:tabs>
        <w:ind w:firstLine="567"/>
        <w:jc w:val="both"/>
      </w:pPr>
      <w:r w:rsidRPr="00620DC5">
        <w:t xml:space="preserve">соревнования среди автолюбителей «Красновишерский Ухаб-2014» в рамках VI этапа Чемпионата Пермского края; </w:t>
      </w:r>
    </w:p>
    <w:p w:rsidR="00CA1157" w:rsidRPr="00620DC5" w:rsidRDefault="00CA1157" w:rsidP="002B39EF">
      <w:pPr>
        <w:tabs>
          <w:tab w:val="left" w:pos="8222"/>
          <w:tab w:val="left" w:pos="9781"/>
        </w:tabs>
        <w:ind w:firstLine="567"/>
        <w:jc w:val="both"/>
      </w:pPr>
      <w:r w:rsidRPr="00620DC5">
        <w:t xml:space="preserve">финальный турнир Первенства Пермского края на приз клуба "Кожаный мяч" среди юношей 1997-1998 годов рождения (команда "Вишера" заняла 1 место); </w:t>
      </w:r>
    </w:p>
    <w:p w:rsidR="00CA1157" w:rsidRPr="00620DC5" w:rsidRDefault="00CA1157" w:rsidP="002B39EF">
      <w:pPr>
        <w:tabs>
          <w:tab w:val="left" w:pos="8222"/>
          <w:tab w:val="left" w:pos="9781"/>
        </w:tabs>
        <w:ind w:firstLine="567"/>
        <w:jc w:val="both"/>
      </w:pPr>
      <w:r w:rsidRPr="00620DC5">
        <w:t>турнир Пермского края по гиревому спорту «Красоты Вишеры».</w:t>
      </w:r>
    </w:p>
    <w:p w:rsidR="00CA1157" w:rsidRPr="00620DC5" w:rsidRDefault="00CA1157" w:rsidP="002B39EF">
      <w:pPr>
        <w:tabs>
          <w:tab w:val="left" w:pos="8222"/>
          <w:tab w:val="left" w:pos="9781"/>
        </w:tabs>
        <w:ind w:firstLine="567"/>
        <w:jc w:val="both"/>
      </w:pPr>
      <w:r w:rsidRPr="00620DC5">
        <w:t>548 спортсменов района приняли участие в 36 соревнованиях межмуниципального и краевого уровней.</w:t>
      </w:r>
    </w:p>
    <w:p w:rsidR="00CA1157" w:rsidRPr="00620DC5" w:rsidRDefault="00CA1157" w:rsidP="002B39EF">
      <w:pPr>
        <w:tabs>
          <w:tab w:val="left" w:pos="8222"/>
          <w:tab w:val="left" w:pos="9781"/>
        </w:tabs>
        <w:ind w:firstLine="567"/>
        <w:jc w:val="both"/>
      </w:pPr>
      <w:r w:rsidRPr="00620DC5">
        <w:t>По результатам краевых сельских «Спортивных игр-2014» Красновишерский район, принявший участие в 7 видах спорта, в общем зачете занял 8 место из 11 территорий.</w:t>
      </w:r>
    </w:p>
    <w:p w:rsidR="00CA1157" w:rsidRPr="00620DC5" w:rsidRDefault="00CA1157" w:rsidP="002B39EF">
      <w:pPr>
        <w:tabs>
          <w:tab w:val="left" w:pos="8222"/>
          <w:tab w:val="left" w:pos="9781"/>
        </w:tabs>
        <w:ind w:firstLine="567"/>
        <w:jc w:val="both"/>
        <w:rPr>
          <w:lang w:eastAsia="en-US"/>
        </w:rPr>
      </w:pPr>
      <w:r w:rsidRPr="00620DC5">
        <w:rPr>
          <w:lang w:eastAsia="en-US"/>
        </w:rPr>
        <w:t>Учащиеся</w:t>
      </w:r>
      <w:r w:rsidRPr="00620DC5">
        <w:t xml:space="preserve"> </w:t>
      </w:r>
      <w:r w:rsidRPr="00620DC5">
        <w:rPr>
          <w:lang w:eastAsia="en-US"/>
        </w:rPr>
        <w:t>МСОШ № 8 стали бронзовыми призерами регионального этапа Всероссийских Игр школьников «Президентские спортивные игры».</w:t>
      </w:r>
    </w:p>
    <w:p w:rsidR="00CA1157" w:rsidRPr="00620DC5" w:rsidRDefault="00CA1157" w:rsidP="002B39EF">
      <w:pPr>
        <w:tabs>
          <w:tab w:val="left" w:pos="567"/>
          <w:tab w:val="left" w:pos="8222"/>
          <w:tab w:val="left" w:pos="9781"/>
        </w:tabs>
        <w:jc w:val="both"/>
      </w:pPr>
      <w:r w:rsidRPr="00620DC5">
        <w:tab/>
        <w:t>Учащиеся МОУ "Паршаковская СОШ" стали победителями Спартакиады среди допризывной молодежи Пермского края в возрастной группе 14-15 лет, вторыми - в возрастной группе 16-17 лет.</w:t>
      </w:r>
    </w:p>
    <w:p w:rsidR="00CA1157" w:rsidRPr="00620DC5" w:rsidRDefault="00CA1157" w:rsidP="002B39EF">
      <w:pPr>
        <w:tabs>
          <w:tab w:val="left" w:pos="567"/>
          <w:tab w:val="left" w:pos="8222"/>
          <w:tab w:val="left" w:pos="9781"/>
        </w:tabs>
        <w:jc w:val="both"/>
      </w:pPr>
      <w:r w:rsidRPr="00620DC5">
        <w:tab/>
        <w:t>Участие в официальных соревнованиях позволило спортсменам района выполнить нормативы по присвоению спортивных разрядов: по спорту лиц с поражением ОДА - мастер спорта (1 чел.), по гиревому спорту - II спортивный разряд (1 чел.), II юношеский спортивный разряд (1 чел.), по лыжным гонкам - I спортивный разряд (2 чел.), по боксу - I юношеский разряд (2 чел.), I разряд (1 чел.), II разряд (1 чел.).</w:t>
      </w:r>
    </w:p>
    <w:p w:rsidR="00CA1157" w:rsidRPr="00620DC5" w:rsidRDefault="00CA1157" w:rsidP="002B39EF">
      <w:pPr>
        <w:tabs>
          <w:tab w:val="left" w:pos="8222"/>
          <w:tab w:val="left" w:pos="9781"/>
        </w:tabs>
        <w:ind w:firstLine="567"/>
        <w:jc w:val="both"/>
      </w:pPr>
      <w:r w:rsidRPr="00620DC5">
        <w:t>Спортсмены района стали входить в состав сборных команд Пермского края и участвовать во Всероссийских соревнованиях, занимать призовые места.</w:t>
      </w:r>
    </w:p>
    <w:p w:rsidR="00CA1157" w:rsidRPr="00620DC5" w:rsidRDefault="00CA1157" w:rsidP="002B39EF">
      <w:pPr>
        <w:tabs>
          <w:tab w:val="left" w:pos="8222"/>
          <w:tab w:val="left" w:pos="9781"/>
        </w:tabs>
        <w:ind w:firstLine="567"/>
        <w:jc w:val="both"/>
      </w:pPr>
      <w:r w:rsidRPr="00620DC5">
        <w:t>В 1 квартале 2014 года Красновишерский район принимал участие в реализации краевого проекта «Спортивный клуб + Спортивный сертификат». Из краевого бюджета привлечено денежных средств в сумме 709112,88 руб.</w:t>
      </w:r>
    </w:p>
    <w:p w:rsidR="00CA1157" w:rsidRPr="00620DC5" w:rsidRDefault="00CA1157" w:rsidP="002B39EF">
      <w:pPr>
        <w:tabs>
          <w:tab w:val="num" w:pos="0"/>
          <w:tab w:val="left" w:pos="8222"/>
          <w:tab w:val="left" w:pos="9781"/>
        </w:tabs>
        <w:ind w:firstLine="567"/>
        <w:jc w:val="both"/>
      </w:pPr>
      <w:r w:rsidRPr="00620DC5">
        <w:lastRenderedPageBreak/>
        <w:t>Участие в реализации краевого проекта «Массовое обучение школьников плаванию» позволило обучить 225 учащихся 3 классов городских школ плаванию, сформировать умение держаться на воде с получением сертификата «Умею плавать» и привлечь 120 тыс. руб. из краевого бюджета.</w:t>
      </w:r>
    </w:p>
    <w:p w:rsidR="00CA1157" w:rsidRPr="00620DC5" w:rsidRDefault="00CA1157" w:rsidP="002B39EF">
      <w:pPr>
        <w:tabs>
          <w:tab w:val="num" w:pos="0"/>
          <w:tab w:val="left" w:pos="8222"/>
          <w:tab w:val="left" w:pos="9781"/>
        </w:tabs>
        <w:ind w:firstLine="567"/>
        <w:jc w:val="both"/>
      </w:pPr>
      <w:r w:rsidRPr="00620DC5">
        <w:t>В целях обеспечения качественным спортивным инвентарем</w:t>
      </w:r>
      <w:r w:rsidRPr="00620DC5">
        <w:rPr>
          <w:b/>
        </w:rPr>
        <w:t xml:space="preserve"> </w:t>
      </w:r>
      <w:r w:rsidRPr="00620DC5">
        <w:t>детско- юношеских спортивных школ муниципалитет получил субсидию в сумме 150 тыс. руб. на обеспечение качественным спортивным инвентарем спортивной секции «Лыжные гонки» ДЮСШ (структурного подразделения МАОУ ДОД ЦДОД).</w:t>
      </w:r>
    </w:p>
    <w:p w:rsidR="007B48A0" w:rsidRDefault="007B48A0" w:rsidP="002B39EF">
      <w:pPr>
        <w:tabs>
          <w:tab w:val="left" w:pos="8222"/>
          <w:tab w:val="left" w:pos="9781"/>
        </w:tabs>
        <w:ind w:firstLine="709"/>
        <w:jc w:val="center"/>
        <w:rPr>
          <w:b/>
          <w:i/>
        </w:rPr>
      </w:pPr>
    </w:p>
    <w:p w:rsidR="00CA1157" w:rsidRPr="00620DC5" w:rsidRDefault="00833235" w:rsidP="003C70C2">
      <w:pPr>
        <w:ind w:firstLine="709"/>
        <w:jc w:val="center"/>
        <w:rPr>
          <w:b/>
          <w:i/>
        </w:rPr>
      </w:pPr>
      <w:r w:rsidRPr="00620DC5">
        <w:rPr>
          <w:b/>
          <w:i/>
        </w:rPr>
        <w:t>6</w:t>
      </w:r>
      <w:r w:rsidR="00CA1157" w:rsidRPr="00620DC5">
        <w:rPr>
          <w:b/>
          <w:i/>
        </w:rPr>
        <w:t>.5. Туризм.</w:t>
      </w:r>
    </w:p>
    <w:p w:rsidR="00CA1157" w:rsidRPr="00620DC5" w:rsidRDefault="00CA1157" w:rsidP="003C70C2">
      <w:pPr>
        <w:ind w:firstLine="709"/>
        <w:jc w:val="center"/>
        <w:rPr>
          <w:i/>
        </w:rPr>
      </w:pPr>
    </w:p>
    <w:p w:rsidR="00CA1157" w:rsidRDefault="00833235" w:rsidP="003C70C2">
      <w:pPr>
        <w:ind w:firstLine="567"/>
        <w:jc w:val="center"/>
        <w:rPr>
          <w:i/>
        </w:rPr>
      </w:pPr>
      <w:r w:rsidRPr="00620DC5">
        <w:rPr>
          <w:i/>
        </w:rPr>
        <w:t>6</w:t>
      </w:r>
      <w:r w:rsidR="00CA1157" w:rsidRPr="00620DC5">
        <w:rPr>
          <w:i/>
        </w:rPr>
        <w:t>.5.1. Создание условий для развития туризма.</w:t>
      </w:r>
    </w:p>
    <w:p w:rsidR="007B48A0" w:rsidRPr="00620DC5" w:rsidRDefault="007B48A0" w:rsidP="003C70C2">
      <w:pPr>
        <w:ind w:firstLine="567"/>
        <w:jc w:val="center"/>
        <w:rPr>
          <w:i/>
        </w:rPr>
      </w:pPr>
    </w:p>
    <w:p w:rsidR="00CA1157" w:rsidRPr="00620DC5" w:rsidRDefault="00CA1157" w:rsidP="003C70C2">
      <w:pPr>
        <w:ind w:firstLine="567"/>
        <w:jc w:val="both"/>
      </w:pPr>
      <w:r w:rsidRPr="00620DC5">
        <w:t>В 2014 году в рамках реализации муниципальной программы «Развитие туризма в Красновишерском муниципальном районе на 2013 – 2015 годы» освоено 321,7 тыс. руб. средств местного бюджета, привлечено 256,1 тыс. руб. из внебюджетных источников, реализованы следующие мероприятия:</w:t>
      </w:r>
    </w:p>
    <w:p w:rsidR="00CA1157" w:rsidRPr="00620DC5" w:rsidRDefault="00CA1157" w:rsidP="003C70C2">
      <w:pPr>
        <w:ind w:firstLine="567"/>
        <w:jc w:val="both"/>
      </w:pPr>
      <w:r w:rsidRPr="00620DC5">
        <w:t>администрацией района переиздан «Справочник путешественника по Красновишерскому району» общим тиражом 2250 экз;</w:t>
      </w:r>
    </w:p>
    <w:p w:rsidR="00CA1157" w:rsidRPr="00620DC5" w:rsidRDefault="00CA1157" w:rsidP="003C70C2">
      <w:pPr>
        <w:ind w:firstLine="567"/>
        <w:jc w:val="both"/>
      </w:pPr>
      <w:r w:rsidRPr="00620DC5">
        <w:t>отремонтирована деревянная лестница на камень «Ветлан»: за счет средств местного бюджета реконструировано 35 м нижней части, из краевых средств частично заменены ступеньки в проблемных участках; </w:t>
      </w:r>
    </w:p>
    <w:p w:rsidR="00CA1157" w:rsidRPr="00620DC5" w:rsidRDefault="00CA1157" w:rsidP="003C70C2">
      <w:pPr>
        <w:ind w:firstLine="567"/>
        <w:jc w:val="both"/>
      </w:pPr>
      <w:r w:rsidRPr="00620DC5">
        <w:t>проведены соревнования по водному туризму среди учащихся образовательных учреждений Красновишерского муниципального района, соревнования среди представителей туриндустрии района, посвящённые Всемирному дню туризма; </w:t>
      </w:r>
    </w:p>
    <w:p w:rsidR="00CA1157" w:rsidRPr="00620DC5" w:rsidRDefault="00CA1157" w:rsidP="003C70C2">
      <w:pPr>
        <w:ind w:firstLine="567"/>
        <w:jc w:val="both"/>
      </w:pPr>
      <w:r w:rsidRPr="00620DC5">
        <w:t>по специальности «Инструктор детско-юношеского туризма» закончили обучение 3 работника ООО «Варга»; </w:t>
      </w:r>
    </w:p>
    <w:p w:rsidR="00CA1157" w:rsidRPr="00620DC5" w:rsidRDefault="00CA1157" w:rsidP="003C70C2">
      <w:pPr>
        <w:ind w:firstLine="567"/>
        <w:jc w:val="both"/>
      </w:pPr>
      <w:r w:rsidRPr="00620DC5">
        <w:t>в рамках мероприятия «Обучение персонала» возмещена часть затрат на повышение квалификации сотрудников ООО «Варга»: курсы ГБОУ ДОД «Пермский центр «Муравейник» с присвоением квалификации «Инструктор детско-юношеского туризма» прошли 3 сотрудника общества; </w:t>
      </w:r>
    </w:p>
    <w:p w:rsidR="00CA1157" w:rsidRPr="00620DC5" w:rsidRDefault="00CA1157" w:rsidP="003C70C2">
      <w:pPr>
        <w:ind w:firstLine="567"/>
        <w:jc w:val="both"/>
      </w:pPr>
      <w:r w:rsidRPr="00620DC5">
        <w:t>по заказу администрации с целью расширения рекреационной функциональной зоны на территории ООПТ «Полюд» ООО «Урал Гранд» проведены работы по корректировке отчёта «Комплексное экологическое обследование особо охраняемой природной территории регионального значения «Полюд» в Красновишерском районе Пермского края»;</w:t>
      </w:r>
    </w:p>
    <w:p w:rsidR="00CA1157" w:rsidRPr="00620DC5" w:rsidRDefault="00CA1157" w:rsidP="003C70C2">
      <w:pPr>
        <w:ind w:firstLine="567"/>
        <w:jc w:val="both"/>
      </w:pPr>
      <w:r w:rsidRPr="00620DC5">
        <w:t>В результате реализации проектов в отчетном году введена в эксплуатацию база отдыха «Берег Язьвы» в с. Верх-Язьва, открыта рабочая гостиница типа «хостел» на 40 мест в г. Красновишерске. Заповедником «Вишерский» окончено строительство гостевых домов в урочище «71 квартал», пос. Велс, разработаны зимние маршруты в районе пос. Вёлс и южной части заповедника.</w:t>
      </w:r>
    </w:p>
    <w:p w:rsidR="00CA1157" w:rsidRPr="00620DC5" w:rsidRDefault="00CA1157" w:rsidP="003C70C2">
      <w:pPr>
        <w:ind w:firstLine="540"/>
        <w:jc w:val="center"/>
        <w:rPr>
          <w:b/>
        </w:rPr>
      </w:pPr>
    </w:p>
    <w:p w:rsidR="00CA1157" w:rsidRPr="00620DC5" w:rsidRDefault="00833235" w:rsidP="003C70C2">
      <w:pPr>
        <w:ind w:firstLine="540"/>
        <w:jc w:val="center"/>
        <w:rPr>
          <w:b/>
        </w:rPr>
      </w:pPr>
      <w:r w:rsidRPr="00620DC5">
        <w:rPr>
          <w:b/>
        </w:rPr>
        <w:t>7</w:t>
      </w:r>
      <w:r w:rsidR="00CA1157" w:rsidRPr="00620DC5">
        <w:rPr>
          <w:b/>
        </w:rPr>
        <w:t>.Здравоохранение.</w:t>
      </w:r>
    </w:p>
    <w:p w:rsidR="00CA1157" w:rsidRPr="00620DC5" w:rsidRDefault="00CA1157" w:rsidP="003C70C2">
      <w:pPr>
        <w:ind w:firstLine="540"/>
        <w:jc w:val="both"/>
        <w:rPr>
          <w:b/>
        </w:rPr>
      </w:pPr>
    </w:p>
    <w:p w:rsidR="00CA1157" w:rsidRPr="00620DC5" w:rsidRDefault="00CA1157" w:rsidP="003C70C2">
      <w:pPr>
        <w:ind w:firstLine="720"/>
        <w:jc w:val="both"/>
      </w:pPr>
      <w:r w:rsidRPr="00620DC5">
        <w:t>Не менее значимой отраслью социальной сферы жизнедеятельности общества является здравоохранение.</w:t>
      </w:r>
    </w:p>
    <w:p w:rsidR="00CA1157" w:rsidRPr="00620DC5" w:rsidRDefault="00CA1157" w:rsidP="003C70C2">
      <w:pPr>
        <w:ind w:firstLine="720"/>
        <w:jc w:val="both"/>
      </w:pPr>
      <w:r w:rsidRPr="00620DC5">
        <w:t xml:space="preserve">В 2014 году отмечается незначительное снижение показателей общей и первичной заболеваемости относительно уровня 2013 года среди детей и подростков; среди взрослого населения  отмечается небольшой рост первичной заболеваемости, особенно среди лиц трудоспособного возраста  и увеличении диспансерной группы больных. </w:t>
      </w:r>
    </w:p>
    <w:p w:rsidR="00CA1157" w:rsidRPr="00620DC5" w:rsidRDefault="00CA1157" w:rsidP="003C70C2">
      <w:pPr>
        <w:ind w:firstLine="720"/>
        <w:jc w:val="both"/>
      </w:pPr>
      <w:r w:rsidRPr="00620DC5">
        <w:t>Снижен показатель первичной инвалидности среди трудоспособного населения на 20  % (на 19  человек меньше) и среди  взрослых на 19,5 % (на 38  человек).</w:t>
      </w:r>
    </w:p>
    <w:p w:rsidR="00CA1157" w:rsidRPr="00620DC5" w:rsidRDefault="00CA1157" w:rsidP="003C70C2">
      <w:pPr>
        <w:ind w:firstLine="708"/>
        <w:jc w:val="both"/>
      </w:pPr>
      <w:r w:rsidRPr="00620DC5">
        <w:lastRenderedPageBreak/>
        <w:t xml:space="preserve">Смертность  населения  за 2014 год  снизилась на 13,8 %, но остается выше целевых показателей Пермского края (16,0) на 10%,  составляет 17,6 (379 случаев). Значительно снизилась смертность от болезней системы кровообращения – на 38% и ишемической болезни сердца. Количество случаев инфаркта снизилось  почти в 4 раза. При этом  показатели смертности от инсультов сохраняются на прежнем уровне. Снизилась в 2 раза смертность от туберкулеза. Смертность от травм по частоте на втором месте, отмечается рост смертности при ДТП – 14 случаев (2013 г -8 случаев), что значительно выше показателей Пермского края. </w:t>
      </w:r>
    </w:p>
    <w:p w:rsidR="00CA1157" w:rsidRPr="00620DC5" w:rsidRDefault="00CA1157" w:rsidP="003C70C2">
      <w:pPr>
        <w:ind w:firstLine="708"/>
        <w:jc w:val="both"/>
      </w:pPr>
      <w:r w:rsidRPr="00620DC5">
        <w:t>Показатель младенческой смертности  13,5 выше показателя 2013 г.,  но в абсолютных цифрах показатели прежние(3 случая). Учреждение обеспечено высококвалифицированными трудовыми кадрами, преимущественно вышедшими из района. Удельный вес аттестованных врачей составляет 70,5 % (при среднекраевом показателе 61,5%), причём большинство из них (73%) имеют высшую категорию, средних медицинских работников 207, из них аттестованы – 83,2% (при среднекраевом показателе 75,6%), с высшей категорией – 72,2%. Укомплектованность физическими лицами средних медицинских работников составляет 80,16 %, укомплектованность врачами – 57,8 % (выбыли за 2014 год 5 врачей)</w:t>
      </w:r>
    </w:p>
    <w:p w:rsidR="00CA1157" w:rsidRPr="00620DC5" w:rsidRDefault="00CA1157" w:rsidP="003C70C2">
      <w:pPr>
        <w:pStyle w:val="ConsPlusNormal"/>
        <w:jc w:val="both"/>
        <w:rPr>
          <w:rFonts w:ascii="Times New Roman" w:hAnsi="Times New Roman" w:cs="Times New Roman"/>
          <w:sz w:val="24"/>
          <w:szCs w:val="24"/>
          <w:lang w:eastAsia="en-US"/>
        </w:rPr>
      </w:pPr>
      <w:r w:rsidRPr="00620DC5">
        <w:rPr>
          <w:rFonts w:ascii="Times New Roman" w:hAnsi="Times New Roman" w:cs="Times New Roman"/>
          <w:sz w:val="24"/>
          <w:szCs w:val="24"/>
          <w:lang w:eastAsia="en-US"/>
        </w:rPr>
        <w:t>В рамках Долгосрочной целевой программы «Привлечение и закрепление медицинских кадров в государственных и муниципальных учреждениях здравоохранения Пермского края на 2013-2015 годы»  должны были прибыть в район 2 хирурга, 1 акушер-гинеколог, 1 невролог. Фактически договор с медицинской академией был заключен по неврологу, но специалист отказался от выполнения обязательств, выплатил сумму обучения в интернатуре.</w:t>
      </w:r>
    </w:p>
    <w:p w:rsidR="00CA1157" w:rsidRPr="00620DC5" w:rsidRDefault="00CA1157" w:rsidP="003C70C2">
      <w:pPr>
        <w:pStyle w:val="ConsPlusNonformat"/>
        <w:ind w:firstLine="720"/>
        <w:jc w:val="both"/>
        <w:rPr>
          <w:rFonts w:ascii="Times New Roman" w:hAnsi="Times New Roman" w:cs="Times New Roman"/>
          <w:sz w:val="24"/>
          <w:szCs w:val="24"/>
        </w:rPr>
      </w:pPr>
      <w:r w:rsidRPr="00620DC5">
        <w:rPr>
          <w:rFonts w:ascii="Times New Roman" w:hAnsi="Times New Roman" w:cs="Times New Roman"/>
          <w:sz w:val="24"/>
          <w:szCs w:val="24"/>
        </w:rPr>
        <w:t>В рамках подпрограммы 8 «Кадровое обеспечение системы здравоохранения Пермского края» государственной программы «Развитие здравоохранения» за счет средств краевого бюджета были выделены средства в сумме 202,6 тыс. руб</w:t>
      </w:r>
      <w:r w:rsidRPr="00620DC5">
        <w:rPr>
          <w:rFonts w:ascii="Times New Roman" w:hAnsi="Times New Roman" w:cs="Times New Roman"/>
          <w:b/>
          <w:i/>
          <w:sz w:val="24"/>
          <w:szCs w:val="24"/>
        </w:rPr>
        <w:t>.</w:t>
      </w:r>
      <w:r w:rsidRPr="00620DC5">
        <w:rPr>
          <w:rFonts w:ascii="Times New Roman" w:hAnsi="Times New Roman" w:cs="Times New Roman"/>
          <w:sz w:val="24"/>
          <w:szCs w:val="24"/>
        </w:rPr>
        <w:t xml:space="preserve"> на частичную компенсацию арендной платы жилья двум специалистам: врачу-хирургу, врачу-неврологу. Данные средства не использованы, в связи с отсутствием специалистов. В рамках реализации программы освоены 55,3 тыс. рублей на переобучение 3 специалистов среднего медперсонала (получение новой специальности – фельдшер). </w:t>
      </w:r>
    </w:p>
    <w:p w:rsidR="00CA1157" w:rsidRPr="00620DC5" w:rsidRDefault="00CA1157" w:rsidP="003C70C2">
      <w:pPr>
        <w:ind w:firstLine="720"/>
        <w:jc w:val="both"/>
      </w:pPr>
      <w:r w:rsidRPr="00620DC5">
        <w:t>В системе здравоохранения велась направленная работа по исполнению указов Президента России. Поставленные задачи выполнены.</w:t>
      </w:r>
    </w:p>
    <w:p w:rsidR="00CA1157" w:rsidRPr="00620DC5" w:rsidRDefault="00CA1157" w:rsidP="003C70C2">
      <w:pPr>
        <w:ind w:firstLine="720"/>
        <w:jc w:val="both"/>
      </w:pPr>
      <w:r w:rsidRPr="00620DC5">
        <w:t>В результате показатели дорожной карты по выплате заработной платы врачебного персонала составил, среднего и младшего персонала выполнены</w:t>
      </w:r>
    </w:p>
    <w:p w:rsidR="00CA1157" w:rsidRPr="00620DC5" w:rsidRDefault="00CA1157" w:rsidP="003C70C2">
      <w:pPr>
        <w:ind w:firstLine="720"/>
        <w:jc w:val="both"/>
      </w:pPr>
      <w:r w:rsidRPr="00620DC5">
        <w:t>Система здравоохранения района представлена больничным комплексом центральной районной больницы, включающей в себя поликлинику, стационар на 126 койки (7 отделений) и 12  ФАПов, 1 врачебную амбулаторию, расположенных в сельских поселениях района.   В связи  с утратой помещения ликвидирован Золотанский ФАП, население поселка прикреплено к Вайскому ФАПу, медицинская помощь оказывается в прежнем объеме.</w:t>
      </w:r>
    </w:p>
    <w:p w:rsidR="00531341" w:rsidRDefault="00CA1157" w:rsidP="00531341">
      <w:pPr>
        <w:ind w:firstLine="720"/>
        <w:jc w:val="both"/>
      </w:pPr>
      <w:r w:rsidRPr="00620DC5">
        <w:t>В рамках Долгосрочной целевой программы «Пожарная безопасность на территории Пермского края, обеспечение нормативного состояния государственных и муниципальных учреждений Пермского края на период 2010-2014 годов» в 2013 году средства не выделялись. Ремонты были проведены за счет средств местного бюджета на сумму 203,8 тыс. руб.</w:t>
      </w:r>
    </w:p>
    <w:p w:rsidR="00531341" w:rsidRDefault="00CA1157" w:rsidP="00531341">
      <w:pPr>
        <w:ind w:firstLine="720"/>
        <w:jc w:val="both"/>
      </w:pPr>
      <w:r w:rsidRPr="00620DC5">
        <w:t>В рамках диспансеризации взрослого населения получили  обследования и индивидуальные рекомендации по профилактике  2895 человек, из них  433 обследовались на втором этапе диспансеризации. Количество профилактических посещений составляет около 30% и является хорошим показателем  профилактической  работы в учреждении.</w:t>
      </w:r>
    </w:p>
    <w:p w:rsidR="00833235" w:rsidRPr="00620DC5" w:rsidRDefault="00CA1157" w:rsidP="00531341">
      <w:pPr>
        <w:ind w:firstLine="720"/>
        <w:jc w:val="both"/>
      </w:pPr>
      <w:r w:rsidRPr="00620DC5">
        <w:t xml:space="preserve">В 2014 году учреждение получило статус краевого бюджетного учреждения.  За этот год среди проблем можно отметить недостаточное финансирование; изношенность материально-технической базы, необходимость выполнения предписаний надзорных органов, приобретения оборудования; дефицит кадров. </w:t>
      </w:r>
    </w:p>
    <w:p w:rsidR="00CA1157" w:rsidRPr="00620DC5" w:rsidRDefault="00CA1157" w:rsidP="00531341">
      <w:pPr>
        <w:tabs>
          <w:tab w:val="left" w:pos="8222"/>
          <w:tab w:val="left" w:pos="9639"/>
        </w:tabs>
        <w:ind w:firstLine="567"/>
        <w:jc w:val="both"/>
      </w:pPr>
      <w:r w:rsidRPr="00620DC5">
        <w:t>Основные задачи здравоохранения на 2015 г.</w:t>
      </w:r>
    </w:p>
    <w:p w:rsidR="00CA1157" w:rsidRPr="00620DC5" w:rsidRDefault="00CA1157" w:rsidP="00531341">
      <w:pPr>
        <w:numPr>
          <w:ilvl w:val="0"/>
          <w:numId w:val="4"/>
        </w:numPr>
        <w:tabs>
          <w:tab w:val="left" w:pos="8222"/>
          <w:tab w:val="left" w:pos="9639"/>
        </w:tabs>
        <w:jc w:val="both"/>
      </w:pPr>
      <w:r w:rsidRPr="00620DC5">
        <w:t>Проведение мероприятий по снижению смертности ( диспансеризация населения, маршрутизация больных по профилям,  мониторинг заболеваемости, смертности)</w:t>
      </w:r>
    </w:p>
    <w:p w:rsidR="00CA1157" w:rsidRPr="00620DC5" w:rsidRDefault="00CA1157" w:rsidP="006745DB">
      <w:pPr>
        <w:numPr>
          <w:ilvl w:val="0"/>
          <w:numId w:val="4"/>
        </w:numPr>
        <w:tabs>
          <w:tab w:val="left" w:pos="11482"/>
          <w:tab w:val="left" w:pos="11766"/>
        </w:tabs>
        <w:ind w:left="714" w:hanging="357"/>
        <w:jc w:val="both"/>
      </w:pPr>
      <w:r w:rsidRPr="00620DC5">
        <w:lastRenderedPageBreak/>
        <w:t>Привлечение кадров, формирование муниципальной кадровой программы, участие в Краевой программе с долей финансирования из муниципального бюджета</w:t>
      </w:r>
    </w:p>
    <w:p w:rsidR="00CA1157" w:rsidRPr="00620DC5" w:rsidRDefault="00CA1157" w:rsidP="006745DB">
      <w:pPr>
        <w:numPr>
          <w:ilvl w:val="0"/>
          <w:numId w:val="4"/>
        </w:numPr>
        <w:tabs>
          <w:tab w:val="left" w:pos="11482"/>
          <w:tab w:val="left" w:pos="11766"/>
        </w:tabs>
        <w:ind w:left="714" w:hanging="357"/>
        <w:jc w:val="both"/>
      </w:pPr>
      <w:r w:rsidRPr="00620DC5">
        <w:t>Выполнение предписаний надзорных органов, лицензирование дневных стационаров при стационаре, укрепление материально- технической базы, введение в эксплуатацию 3 модульных ФАПов.</w:t>
      </w:r>
    </w:p>
    <w:p w:rsidR="00CA1157" w:rsidRPr="00620DC5" w:rsidRDefault="00CA1157" w:rsidP="006745DB">
      <w:pPr>
        <w:numPr>
          <w:ilvl w:val="0"/>
          <w:numId w:val="4"/>
        </w:numPr>
        <w:tabs>
          <w:tab w:val="left" w:pos="11482"/>
          <w:tab w:val="left" w:pos="11766"/>
        </w:tabs>
        <w:ind w:left="714" w:hanging="357"/>
        <w:jc w:val="both"/>
      </w:pPr>
      <w:r w:rsidRPr="00620DC5">
        <w:t>Информатизация  при оказании медицинской помощи, электронная регистратура, автоматизированные рабочие места врачей, ведение электронной  медицинской карты.</w:t>
      </w:r>
    </w:p>
    <w:p w:rsidR="00CA1157" w:rsidRPr="00620DC5" w:rsidRDefault="00CA1157" w:rsidP="00873E23">
      <w:pPr>
        <w:ind w:left="720"/>
      </w:pPr>
    </w:p>
    <w:p w:rsidR="00CA1157" w:rsidRDefault="00833235" w:rsidP="00873E23">
      <w:pPr>
        <w:jc w:val="center"/>
        <w:rPr>
          <w:b/>
        </w:rPr>
      </w:pPr>
      <w:r w:rsidRPr="00620DC5">
        <w:rPr>
          <w:b/>
        </w:rPr>
        <w:t>8</w:t>
      </w:r>
      <w:r w:rsidR="00CA1157" w:rsidRPr="00620DC5">
        <w:rPr>
          <w:b/>
        </w:rPr>
        <w:t>.Управление по распоряжению ресурсами.</w:t>
      </w:r>
    </w:p>
    <w:p w:rsidR="006745DB" w:rsidRPr="00620DC5" w:rsidRDefault="006745DB" w:rsidP="00873E23">
      <w:pPr>
        <w:jc w:val="center"/>
        <w:rPr>
          <w:b/>
        </w:rPr>
      </w:pPr>
    </w:p>
    <w:p w:rsidR="00CA1157" w:rsidRPr="00620DC5" w:rsidRDefault="00CA1157" w:rsidP="006745DB">
      <w:pPr>
        <w:widowControl w:val="0"/>
        <w:autoSpaceDE w:val="0"/>
        <w:autoSpaceDN w:val="0"/>
        <w:adjustRightInd w:val="0"/>
        <w:ind w:firstLine="540"/>
        <w:jc w:val="both"/>
      </w:pPr>
      <w:r w:rsidRPr="00620DC5">
        <w:t xml:space="preserve">В  течение 2014 года работа по управлению муниципальными активами была сосредоточена на эффективности использования муниципальной собственности. </w:t>
      </w:r>
    </w:p>
    <w:p w:rsidR="00CA1157" w:rsidRPr="00620DC5" w:rsidRDefault="00CA1157" w:rsidP="006745DB">
      <w:pPr>
        <w:pStyle w:val="a3"/>
        <w:spacing w:before="0" w:after="0"/>
        <w:ind w:firstLine="567"/>
        <w:jc w:val="center"/>
        <w:rPr>
          <w:b/>
          <w:bCs/>
        </w:rPr>
      </w:pPr>
    </w:p>
    <w:p w:rsidR="00CA1157" w:rsidRDefault="00833235" w:rsidP="006745DB">
      <w:pPr>
        <w:ind w:firstLine="540"/>
        <w:jc w:val="center"/>
        <w:rPr>
          <w:i/>
        </w:rPr>
      </w:pPr>
      <w:r w:rsidRPr="00620DC5">
        <w:rPr>
          <w:i/>
        </w:rPr>
        <w:t>8</w:t>
      </w:r>
      <w:r w:rsidR="00CA1157" w:rsidRPr="00620DC5">
        <w:rPr>
          <w:i/>
        </w:rPr>
        <w:t>.1.Имущество.</w:t>
      </w:r>
    </w:p>
    <w:p w:rsidR="007B48A0" w:rsidRPr="00620DC5" w:rsidRDefault="007B48A0" w:rsidP="006745DB">
      <w:pPr>
        <w:ind w:firstLine="540"/>
        <w:jc w:val="center"/>
      </w:pPr>
    </w:p>
    <w:p w:rsidR="00CA1157" w:rsidRPr="00620DC5" w:rsidRDefault="00CA1157" w:rsidP="006745DB">
      <w:pPr>
        <w:ind w:firstLine="567"/>
        <w:jc w:val="both"/>
      </w:pPr>
      <w:r w:rsidRPr="00620DC5">
        <w:t xml:space="preserve">Муниципальная собственность - это большой  имущественный комплекс, который имеет значение для жизнеобеспечения района, удовлетворения потребностей населения. </w:t>
      </w:r>
    </w:p>
    <w:p w:rsidR="00CA1157" w:rsidRPr="00620DC5" w:rsidRDefault="00CA1157" w:rsidP="006745DB">
      <w:pPr>
        <w:widowControl w:val="0"/>
        <w:autoSpaceDE w:val="0"/>
        <w:autoSpaceDN w:val="0"/>
        <w:adjustRightInd w:val="0"/>
        <w:ind w:firstLine="709"/>
        <w:jc w:val="both"/>
      </w:pPr>
      <w:r w:rsidRPr="00620DC5">
        <w:t>К объектам муниципальной собственности района относится недвижимое имущество (здание, строение, сооружение или объект незавершенного строительства, земельный участок, нежилое помещение), движимое имущество, доли в уставном капитале, муниципальные учреждения, хозяйственные общества, иные юридические лица, учредителем которых является муниципальное образование.</w:t>
      </w:r>
    </w:p>
    <w:p w:rsidR="00CA1157" w:rsidRPr="00620DC5" w:rsidRDefault="00CA1157" w:rsidP="006745DB">
      <w:pPr>
        <w:ind w:firstLine="567"/>
        <w:jc w:val="both"/>
      </w:pPr>
      <w:r w:rsidRPr="00620DC5">
        <w:t xml:space="preserve">В Едином реестре муниципальной собственности Красновишерского муниципального района  учитываются: </w:t>
      </w:r>
    </w:p>
    <w:p w:rsidR="00CA1157" w:rsidRPr="00620DC5" w:rsidRDefault="00CA1157" w:rsidP="006745DB">
      <w:pPr>
        <w:ind w:firstLine="567"/>
        <w:jc w:val="both"/>
      </w:pPr>
      <w:r w:rsidRPr="00620DC5">
        <w:t>По состоянию на 01.01.2014</w:t>
      </w:r>
    </w:p>
    <w:p w:rsidR="00CA1157" w:rsidRPr="00620DC5" w:rsidRDefault="00CA1157" w:rsidP="006745DB">
      <w:pPr>
        <w:widowControl w:val="0"/>
        <w:autoSpaceDE w:val="0"/>
        <w:autoSpaceDN w:val="0"/>
        <w:adjustRightInd w:val="0"/>
        <w:ind w:firstLine="540"/>
        <w:jc w:val="both"/>
      </w:pPr>
      <w:r w:rsidRPr="00620DC5">
        <w:t xml:space="preserve">1) 38 юридических лиц, в том числе </w:t>
      </w:r>
    </w:p>
    <w:p w:rsidR="00CA1157" w:rsidRPr="00620DC5" w:rsidRDefault="00CA1157" w:rsidP="006745DB">
      <w:pPr>
        <w:widowControl w:val="0"/>
        <w:autoSpaceDE w:val="0"/>
        <w:autoSpaceDN w:val="0"/>
        <w:adjustRightInd w:val="0"/>
        <w:ind w:firstLine="851"/>
        <w:jc w:val="both"/>
      </w:pPr>
      <w:r w:rsidRPr="00620DC5">
        <w:t>27 муниципальных бюджетных учреждений;</w:t>
      </w:r>
    </w:p>
    <w:p w:rsidR="00CA1157" w:rsidRPr="00620DC5" w:rsidRDefault="00CA1157" w:rsidP="006745DB">
      <w:pPr>
        <w:widowControl w:val="0"/>
        <w:autoSpaceDE w:val="0"/>
        <w:autoSpaceDN w:val="0"/>
        <w:adjustRightInd w:val="0"/>
        <w:ind w:firstLine="851"/>
        <w:jc w:val="both"/>
      </w:pPr>
      <w:r w:rsidRPr="00620DC5">
        <w:t xml:space="preserve">  3 муниципальных автономных учреждений;</w:t>
      </w:r>
    </w:p>
    <w:p w:rsidR="00CA1157" w:rsidRPr="00620DC5" w:rsidRDefault="00CA1157" w:rsidP="006745DB">
      <w:pPr>
        <w:widowControl w:val="0"/>
        <w:autoSpaceDE w:val="0"/>
        <w:autoSpaceDN w:val="0"/>
        <w:adjustRightInd w:val="0"/>
        <w:ind w:firstLine="851"/>
        <w:jc w:val="both"/>
      </w:pPr>
      <w:r w:rsidRPr="00620DC5">
        <w:t xml:space="preserve">  6 муниципальных казенных учреждений;</w:t>
      </w:r>
    </w:p>
    <w:p w:rsidR="003D629C" w:rsidRPr="00620DC5" w:rsidRDefault="00CA1157" w:rsidP="006745DB">
      <w:pPr>
        <w:widowControl w:val="0"/>
        <w:autoSpaceDE w:val="0"/>
        <w:autoSpaceDN w:val="0"/>
        <w:adjustRightInd w:val="0"/>
        <w:ind w:firstLine="851"/>
        <w:jc w:val="both"/>
      </w:pPr>
      <w:r w:rsidRPr="00620DC5">
        <w:t>100%-ная доля в уставном капитале общества с ограниченной ответственностью «Красновишерский хлебокомбинат», размер уставного капитала  3 363 600 (Три миллиона триста шестьдесят три тысячи шестьсот) рублей 00 копеек;</w:t>
      </w:r>
    </w:p>
    <w:p w:rsidR="00CA1157" w:rsidRPr="00620DC5" w:rsidRDefault="00CA1157" w:rsidP="006745DB">
      <w:pPr>
        <w:widowControl w:val="0"/>
        <w:autoSpaceDE w:val="0"/>
        <w:autoSpaceDN w:val="0"/>
        <w:adjustRightInd w:val="0"/>
        <w:ind w:firstLine="851"/>
        <w:jc w:val="both"/>
      </w:pPr>
      <w:r w:rsidRPr="00620DC5">
        <w:t>20,96 % доли в уставном капитале общества с ограниченной ответственностью «Вишератранснефть», размер уставного фонда  предприятия 83 500 рублей, размер доли принадлежащей району в уставном фонде составляет 17 500(Семнадцать тысяч пятьсот) рублей 00 копеек.</w:t>
      </w:r>
    </w:p>
    <w:p w:rsidR="00CA1157" w:rsidRPr="00620DC5" w:rsidRDefault="00CA1157" w:rsidP="006745DB">
      <w:pPr>
        <w:widowControl w:val="0"/>
        <w:autoSpaceDE w:val="0"/>
        <w:autoSpaceDN w:val="0"/>
        <w:adjustRightInd w:val="0"/>
        <w:ind w:firstLine="567"/>
        <w:jc w:val="both"/>
      </w:pPr>
      <w:r w:rsidRPr="00620DC5">
        <w:t xml:space="preserve">По состоянию на 01.01.2015 в Реестре к учету принято 37  юридических лиц. С 01.07.2014 года  МБУЗ «ЦКРБ» передано в собственность Пермского края.  </w:t>
      </w:r>
    </w:p>
    <w:p w:rsidR="00CA1157" w:rsidRPr="00620DC5" w:rsidRDefault="00CA1157" w:rsidP="006745DB">
      <w:pPr>
        <w:widowControl w:val="0"/>
        <w:autoSpaceDE w:val="0"/>
        <w:autoSpaceDN w:val="0"/>
        <w:adjustRightInd w:val="0"/>
        <w:ind w:firstLine="567"/>
        <w:jc w:val="both"/>
      </w:pPr>
      <w:r w:rsidRPr="00620DC5">
        <w:t>Учет долей в уставном капитале ООО остался без изменений.</w:t>
      </w:r>
    </w:p>
    <w:p w:rsidR="00CA1157" w:rsidRPr="00620DC5" w:rsidRDefault="00CA1157" w:rsidP="006745DB">
      <w:pPr>
        <w:widowControl w:val="0"/>
        <w:autoSpaceDE w:val="0"/>
        <w:autoSpaceDN w:val="0"/>
        <w:adjustRightInd w:val="0"/>
        <w:ind w:firstLine="540"/>
        <w:jc w:val="both"/>
      </w:pPr>
      <w:r w:rsidRPr="00620DC5">
        <w:t xml:space="preserve"> 2)  объекты недвижимости</w:t>
      </w:r>
    </w:p>
    <w:p w:rsidR="00CA1157" w:rsidRPr="00620DC5" w:rsidRDefault="00CA1157" w:rsidP="006745DB">
      <w:pPr>
        <w:ind w:firstLine="567"/>
        <w:jc w:val="both"/>
      </w:pPr>
      <w:r w:rsidRPr="00620DC5">
        <w:t>По состоянию на 01.01.2014</w:t>
      </w:r>
    </w:p>
    <w:p w:rsidR="00CA1157" w:rsidRPr="00620DC5" w:rsidRDefault="00CA1157" w:rsidP="006745DB">
      <w:pPr>
        <w:widowControl w:val="0"/>
        <w:autoSpaceDE w:val="0"/>
        <w:autoSpaceDN w:val="0"/>
        <w:adjustRightInd w:val="0"/>
        <w:ind w:firstLine="540"/>
        <w:jc w:val="both"/>
        <w:rPr>
          <w:highlight w:val="yellow"/>
        </w:rPr>
      </w:pPr>
      <w:r w:rsidRPr="00620DC5">
        <w:t xml:space="preserve">- 177 объектов недвижимости общей площадью 100 430,7 кв. м., </w:t>
      </w:r>
    </w:p>
    <w:p w:rsidR="00CA1157" w:rsidRPr="00620DC5" w:rsidRDefault="00CA1157" w:rsidP="006745DB">
      <w:pPr>
        <w:widowControl w:val="0"/>
        <w:autoSpaceDE w:val="0"/>
        <w:autoSpaceDN w:val="0"/>
        <w:adjustRightInd w:val="0"/>
        <w:ind w:firstLine="540"/>
        <w:jc w:val="both"/>
      </w:pPr>
      <w:r w:rsidRPr="00620DC5">
        <w:t>- 12 объектов незавершенного строительства общей площадью 7 821,9 кв.м. стоимостью 268 481,84 тыс. руб.</w:t>
      </w:r>
    </w:p>
    <w:p w:rsidR="00CA1157" w:rsidRPr="00620DC5" w:rsidRDefault="00CA1157" w:rsidP="006745DB">
      <w:pPr>
        <w:widowControl w:val="0"/>
        <w:autoSpaceDE w:val="0"/>
        <w:autoSpaceDN w:val="0"/>
        <w:adjustRightInd w:val="0"/>
        <w:ind w:firstLine="540"/>
        <w:jc w:val="both"/>
      </w:pPr>
      <w:r w:rsidRPr="00620DC5">
        <w:t xml:space="preserve">По состоянию на 01.01.2015г. </w:t>
      </w:r>
    </w:p>
    <w:p w:rsidR="00CA1157" w:rsidRPr="00620DC5" w:rsidRDefault="00CA1157" w:rsidP="006745DB">
      <w:pPr>
        <w:widowControl w:val="0"/>
        <w:autoSpaceDE w:val="0"/>
        <w:autoSpaceDN w:val="0"/>
        <w:adjustRightInd w:val="0"/>
        <w:ind w:firstLine="540"/>
        <w:jc w:val="both"/>
      </w:pPr>
      <w:r w:rsidRPr="00620DC5">
        <w:t xml:space="preserve">- 143 объектов недвижимости общей площадью 93 597,7 кв. м., </w:t>
      </w:r>
    </w:p>
    <w:p w:rsidR="00CA1157" w:rsidRPr="00620DC5" w:rsidRDefault="00CA1157" w:rsidP="006745DB">
      <w:pPr>
        <w:widowControl w:val="0"/>
        <w:autoSpaceDE w:val="0"/>
        <w:autoSpaceDN w:val="0"/>
        <w:adjustRightInd w:val="0"/>
        <w:ind w:firstLine="540"/>
        <w:jc w:val="both"/>
      </w:pPr>
      <w:r w:rsidRPr="00620DC5">
        <w:t>- 18 объектов незавершенного строительства общей площадью</w:t>
      </w:r>
      <w:r w:rsidR="00790CB1">
        <w:t xml:space="preserve"> </w:t>
      </w:r>
      <w:r w:rsidRPr="00620DC5">
        <w:t xml:space="preserve">7 080,19 кв.м. и протяженностью </w:t>
      </w:r>
      <w:smartTag w:uri="urn:schemas-microsoft-com:office:smarttags" w:element="metricconverter">
        <w:smartTagPr>
          <w:attr w:name="ProductID" w:val="27 км"/>
        </w:smartTagPr>
        <w:r w:rsidRPr="00620DC5">
          <w:t>27 км</w:t>
        </w:r>
      </w:smartTag>
      <w:r w:rsidRPr="00620DC5">
        <w:t>. общей стоимостью 568 168,3 тыс. руб.</w:t>
      </w:r>
    </w:p>
    <w:p w:rsidR="00CA1157" w:rsidRPr="00620DC5" w:rsidRDefault="00CA1157" w:rsidP="006745DB">
      <w:pPr>
        <w:widowControl w:val="0"/>
        <w:autoSpaceDE w:val="0"/>
        <w:autoSpaceDN w:val="0"/>
        <w:adjustRightInd w:val="0"/>
        <w:ind w:firstLine="540"/>
        <w:jc w:val="both"/>
      </w:pPr>
      <w:r w:rsidRPr="00620DC5">
        <w:t>Передано в собственность Пермского края недвижимость МБУЗ «ЦКРБ» (30 объектов), из состава казны передано 4 объекта недвижимости (оформлена приватизация квартиры по ул. Советская,14 многодетной семье Павловых, передано 3 здания  покупателям по итогам продаж).</w:t>
      </w:r>
    </w:p>
    <w:p w:rsidR="00CA1157" w:rsidRPr="00620DC5" w:rsidRDefault="00CA1157" w:rsidP="006745DB">
      <w:pPr>
        <w:widowControl w:val="0"/>
        <w:autoSpaceDE w:val="0"/>
        <w:autoSpaceDN w:val="0"/>
        <w:adjustRightInd w:val="0"/>
        <w:ind w:firstLine="540"/>
        <w:jc w:val="both"/>
      </w:pPr>
      <w:r w:rsidRPr="00620DC5">
        <w:lastRenderedPageBreak/>
        <w:t>Площадь земельных участков, закрепленных за учреждениями 264 701,05 кв.м., в составе муниципальной казны – 123 434,24 кв.м.</w:t>
      </w:r>
    </w:p>
    <w:p w:rsidR="00CA1157" w:rsidRPr="00620DC5" w:rsidRDefault="00CA1157" w:rsidP="006745DB">
      <w:pPr>
        <w:widowControl w:val="0"/>
        <w:autoSpaceDE w:val="0"/>
        <w:autoSpaceDN w:val="0"/>
        <w:adjustRightInd w:val="0"/>
        <w:ind w:firstLine="540"/>
        <w:jc w:val="both"/>
      </w:pPr>
      <w:r w:rsidRPr="00620DC5">
        <w:t>За 2014 год проведена постановка на кадастровый учет 16 объектов имущества, зарегистрировано право собственности района на 31 объект, что на 12% больше по сравнению с 2013г. Из общего числа объектов недвижимости, подлежащих государственной регистрации права собственности, зарегистрировано 89 % .</w:t>
      </w:r>
    </w:p>
    <w:p w:rsidR="00CA1157" w:rsidRPr="00620DC5" w:rsidRDefault="00CA1157" w:rsidP="006745DB">
      <w:pPr>
        <w:widowControl w:val="0"/>
        <w:autoSpaceDE w:val="0"/>
        <w:autoSpaceDN w:val="0"/>
        <w:adjustRightInd w:val="0"/>
        <w:ind w:firstLine="540"/>
        <w:jc w:val="both"/>
      </w:pPr>
      <w:r w:rsidRPr="00620DC5">
        <w:t>3) объекты движимого имущества</w:t>
      </w:r>
    </w:p>
    <w:p w:rsidR="00CA1157" w:rsidRPr="00620DC5" w:rsidRDefault="00CA1157" w:rsidP="006745DB">
      <w:pPr>
        <w:widowControl w:val="0"/>
        <w:autoSpaceDE w:val="0"/>
        <w:autoSpaceDN w:val="0"/>
        <w:adjustRightInd w:val="0"/>
        <w:ind w:firstLine="540"/>
        <w:jc w:val="both"/>
      </w:pPr>
      <w:r w:rsidRPr="00620DC5">
        <w:t xml:space="preserve">По состоянию на 01.01.2014  остаточной стоимостью 21 992,4 тыс. руб. </w:t>
      </w:r>
    </w:p>
    <w:p w:rsidR="00CA1157" w:rsidRPr="00620DC5" w:rsidRDefault="00CA1157" w:rsidP="006745DB">
      <w:pPr>
        <w:widowControl w:val="0"/>
        <w:autoSpaceDE w:val="0"/>
        <w:autoSpaceDN w:val="0"/>
        <w:adjustRightInd w:val="0"/>
        <w:ind w:firstLine="540"/>
        <w:jc w:val="both"/>
      </w:pPr>
      <w:r w:rsidRPr="00620DC5">
        <w:t>По состоянию на 01.01.2015  движимого имущества остаточной стоимостью 22 313,03 тыс. руб.</w:t>
      </w:r>
    </w:p>
    <w:p w:rsidR="00CA1157" w:rsidRPr="00620DC5" w:rsidRDefault="00CA1157" w:rsidP="006745DB">
      <w:pPr>
        <w:widowControl w:val="0"/>
        <w:autoSpaceDE w:val="0"/>
        <w:autoSpaceDN w:val="0"/>
        <w:adjustRightInd w:val="0"/>
        <w:ind w:firstLine="540"/>
        <w:jc w:val="both"/>
      </w:pPr>
      <w:r w:rsidRPr="00620DC5">
        <w:t>Принято в собственность Красновишерского района из собственности края движимого имущества балансовой стоимостью 9 201,7 тыс. руб., из них 3 автобуса для образовательных учреждений.</w:t>
      </w:r>
    </w:p>
    <w:p w:rsidR="00CA1157" w:rsidRPr="00620DC5" w:rsidRDefault="00CA1157" w:rsidP="006745DB">
      <w:pPr>
        <w:widowControl w:val="0"/>
        <w:autoSpaceDE w:val="0"/>
        <w:autoSpaceDN w:val="0"/>
        <w:adjustRightInd w:val="0"/>
        <w:ind w:firstLine="540"/>
        <w:jc w:val="both"/>
      </w:pPr>
      <w:r w:rsidRPr="00620DC5">
        <w:t>В целях эффективного использования муниципального имущества, увеличения неналоговых поступлений в бюджет района и уменьшения бюджетных расходов на управление и содержание муниципального имущества администрацией района ведется работа по передаче имущества в аренду и реализации неиспользуемого имущества.</w:t>
      </w:r>
    </w:p>
    <w:p w:rsidR="00CA1157" w:rsidRPr="00620DC5" w:rsidRDefault="00CA1157" w:rsidP="006745DB">
      <w:pPr>
        <w:widowControl w:val="0"/>
        <w:autoSpaceDE w:val="0"/>
        <w:autoSpaceDN w:val="0"/>
        <w:adjustRightInd w:val="0"/>
        <w:ind w:firstLine="540"/>
        <w:jc w:val="both"/>
      </w:pPr>
      <w:r w:rsidRPr="00620DC5">
        <w:t xml:space="preserve">На 01.01.2015 года   всего по району передано в аренду 3360,5 кв.м. (по сравнению с 01.01.2014г. арендуемая площадь снизилась на 6 %),. В том числе: </w:t>
      </w:r>
    </w:p>
    <w:p w:rsidR="00CA1157" w:rsidRPr="00620DC5" w:rsidRDefault="00CA1157" w:rsidP="006745DB">
      <w:pPr>
        <w:widowControl w:val="0"/>
        <w:autoSpaceDE w:val="0"/>
        <w:autoSpaceDN w:val="0"/>
        <w:adjustRightInd w:val="0"/>
        <w:ind w:firstLine="540"/>
        <w:jc w:val="both"/>
      </w:pPr>
      <w:r w:rsidRPr="00620DC5">
        <w:t xml:space="preserve">- площадь переданных в аренду помещений, учитываемых в составе казны района </w:t>
      </w:r>
      <w:r w:rsidR="00F7232A">
        <w:t xml:space="preserve">                 </w:t>
      </w:r>
      <w:r w:rsidRPr="00620DC5">
        <w:t>2 819,1 кв. м.;</w:t>
      </w:r>
    </w:p>
    <w:p w:rsidR="00CA1157" w:rsidRPr="00B8483D" w:rsidRDefault="00CA1157" w:rsidP="006745DB">
      <w:pPr>
        <w:widowControl w:val="0"/>
        <w:autoSpaceDE w:val="0"/>
        <w:autoSpaceDN w:val="0"/>
        <w:adjustRightInd w:val="0"/>
        <w:ind w:firstLine="540"/>
        <w:jc w:val="both"/>
      </w:pPr>
      <w:r w:rsidRPr="00B8483D">
        <w:t>- площадь переданных в аренду помещений муниципальных учреждений 541,4 кв.м.</w:t>
      </w:r>
    </w:p>
    <w:p w:rsidR="00B8483D" w:rsidRDefault="00B8483D" w:rsidP="00B8483D">
      <w:pPr>
        <w:ind w:firstLine="567"/>
        <w:jc w:val="both"/>
      </w:pPr>
      <w:r w:rsidRPr="00B8483D">
        <w:t>За 2014г. доход бюджета района от аренды имущества составил 1 986,1 тыс. руб., план (1906,1 тыс. руб.) перевыполнен на 4,2%.</w:t>
      </w:r>
    </w:p>
    <w:p w:rsidR="00CA1157" w:rsidRPr="00620DC5" w:rsidRDefault="00CA1157" w:rsidP="006745DB">
      <w:pPr>
        <w:widowControl w:val="0"/>
        <w:autoSpaceDE w:val="0"/>
        <w:autoSpaceDN w:val="0"/>
        <w:adjustRightInd w:val="0"/>
        <w:ind w:firstLine="540"/>
        <w:jc w:val="both"/>
      </w:pPr>
      <w:r w:rsidRPr="00620DC5">
        <w:t>В доход автономных учреждений от аренды имущества, закрепленного за ними на праве оперативного управления, поступило 194, 8 тыс. руб., в доход бюджетных  учреждений поступило 2,6 тыс. руб.</w:t>
      </w:r>
    </w:p>
    <w:p w:rsidR="00CA1157" w:rsidRPr="00620DC5" w:rsidRDefault="00CA1157" w:rsidP="006745DB">
      <w:pPr>
        <w:widowControl w:val="0"/>
        <w:autoSpaceDE w:val="0"/>
        <w:autoSpaceDN w:val="0"/>
        <w:adjustRightInd w:val="0"/>
        <w:ind w:firstLine="540"/>
        <w:jc w:val="both"/>
      </w:pPr>
      <w:r w:rsidRPr="00620DC5">
        <w:t>Поступления от реализации (приватизации) муниципального имущества в бюджет района за 2014 год составили  356,9 тыс. руб.</w:t>
      </w:r>
    </w:p>
    <w:p w:rsidR="007B48A0" w:rsidRDefault="007B48A0" w:rsidP="006745DB">
      <w:pPr>
        <w:widowControl w:val="0"/>
        <w:tabs>
          <w:tab w:val="center" w:pos="4947"/>
          <w:tab w:val="left" w:pos="6510"/>
        </w:tabs>
        <w:autoSpaceDE w:val="0"/>
        <w:autoSpaceDN w:val="0"/>
        <w:adjustRightInd w:val="0"/>
        <w:ind w:firstLine="540"/>
        <w:rPr>
          <w:b/>
        </w:rPr>
      </w:pPr>
    </w:p>
    <w:p w:rsidR="007B48A0" w:rsidRDefault="00F36E12" w:rsidP="006745DB">
      <w:pPr>
        <w:widowControl w:val="0"/>
        <w:tabs>
          <w:tab w:val="center" w:pos="4947"/>
          <w:tab w:val="left" w:pos="6510"/>
        </w:tabs>
        <w:autoSpaceDE w:val="0"/>
        <w:autoSpaceDN w:val="0"/>
        <w:adjustRightInd w:val="0"/>
        <w:ind w:firstLine="540"/>
        <w:jc w:val="center"/>
      </w:pPr>
      <w:r w:rsidRPr="00620DC5">
        <w:rPr>
          <w:i/>
        </w:rPr>
        <w:t>8</w:t>
      </w:r>
      <w:r w:rsidR="00CA1157" w:rsidRPr="00620DC5">
        <w:rPr>
          <w:i/>
        </w:rPr>
        <w:t>.2.Земля</w:t>
      </w:r>
      <w:r w:rsidRPr="00620DC5">
        <w:t>.</w:t>
      </w:r>
    </w:p>
    <w:p w:rsidR="00CA1157" w:rsidRPr="00620DC5" w:rsidRDefault="00CA1157" w:rsidP="006745DB">
      <w:pPr>
        <w:widowControl w:val="0"/>
        <w:tabs>
          <w:tab w:val="center" w:pos="4947"/>
          <w:tab w:val="left" w:pos="6510"/>
        </w:tabs>
        <w:autoSpaceDE w:val="0"/>
        <w:autoSpaceDN w:val="0"/>
        <w:adjustRightInd w:val="0"/>
        <w:ind w:firstLine="540"/>
      </w:pPr>
      <w:r w:rsidRPr="00620DC5">
        <w:tab/>
      </w:r>
    </w:p>
    <w:p w:rsidR="00CA1157" w:rsidRPr="00620DC5" w:rsidRDefault="00CA1157" w:rsidP="006745DB">
      <w:pPr>
        <w:widowControl w:val="0"/>
        <w:autoSpaceDE w:val="0"/>
        <w:autoSpaceDN w:val="0"/>
        <w:adjustRightInd w:val="0"/>
        <w:ind w:firstLine="540"/>
        <w:jc w:val="both"/>
      </w:pPr>
      <w:r w:rsidRPr="00620DC5">
        <w:t>По состоянию на 01.01.2015 года в Реестре муниципальной собственности принято к учету 115 земельных участков общей площадью 252,9 га. Право муниципальной собственности зарегистрировано на все объекты.</w:t>
      </w:r>
    </w:p>
    <w:p w:rsidR="00CA1157" w:rsidRPr="00620DC5" w:rsidRDefault="00CA1157" w:rsidP="006745DB">
      <w:pPr>
        <w:widowControl w:val="0"/>
        <w:autoSpaceDE w:val="0"/>
        <w:autoSpaceDN w:val="0"/>
        <w:adjustRightInd w:val="0"/>
        <w:ind w:firstLine="540"/>
        <w:jc w:val="both"/>
      </w:pPr>
      <w:r w:rsidRPr="00620DC5">
        <w:t>Общая площадь земельных участков района составляет 1 537 554 га,  в том числе:</w:t>
      </w:r>
    </w:p>
    <w:p w:rsidR="00CA1157" w:rsidRPr="00620DC5" w:rsidRDefault="00CA1157" w:rsidP="006745DB">
      <w:pPr>
        <w:widowControl w:val="0"/>
        <w:autoSpaceDE w:val="0"/>
        <w:autoSpaceDN w:val="0"/>
        <w:adjustRightInd w:val="0"/>
        <w:ind w:firstLine="540"/>
        <w:jc w:val="both"/>
      </w:pPr>
      <w:r w:rsidRPr="00620DC5">
        <w:t>земель государственного лесного фонда – 1 225 197 га;</w:t>
      </w:r>
    </w:p>
    <w:p w:rsidR="00CA1157" w:rsidRPr="00620DC5" w:rsidRDefault="00CA1157" w:rsidP="006745DB">
      <w:pPr>
        <w:widowControl w:val="0"/>
        <w:autoSpaceDE w:val="0"/>
        <w:autoSpaceDN w:val="0"/>
        <w:adjustRightInd w:val="0"/>
        <w:ind w:firstLine="540"/>
        <w:jc w:val="both"/>
      </w:pPr>
      <w:r w:rsidRPr="00620DC5">
        <w:t>площадь населенных пунктов – 5 033 га;</w:t>
      </w:r>
    </w:p>
    <w:p w:rsidR="00CA1157" w:rsidRPr="00620DC5" w:rsidRDefault="00CA1157" w:rsidP="006745DB">
      <w:pPr>
        <w:widowControl w:val="0"/>
        <w:autoSpaceDE w:val="0"/>
        <w:autoSpaceDN w:val="0"/>
        <w:adjustRightInd w:val="0"/>
        <w:ind w:firstLine="540"/>
        <w:jc w:val="both"/>
      </w:pPr>
      <w:r w:rsidRPr="00620DC5">
        <w:t>земель сельскохозяйственного назначения – 48 450,0 га (в том числе  сельскохозяйственных угодий - 17 444 га);</w:t>
      </w:r>
    </w:p>
    <w:p w:rsidR="00CA1157" w:rsidRPr="00620DC5" w:rsidRDefault="00CA1157" w:rsidP="006745DB">
      <w:pPr>
        <w:widowControl w:val="0"/>
        <w:autoSpaceDE w:val="0"/>
        <w:autoSpaceDN w:val="0"/>
        <w:adjustRightInd w:val="0"/>
        <w:ind w:firstLine="540"/>
        <w:jc w:val="both"/>
      </w:pPr>
      <w:r w:rsidRPr="00620DC5">
        <w:t>земли особоохраняемых территорий (заповедник «Вишерский») – 241 200 га;</w:t>
      </w:r>
    </w:p>
    <w:p w:rsidR="00CA1157" w:rsidRPr="00620DC5" w:rsidRDefault="00CA1157" w:rsidP="006745DB">
      <w:pPr>
        <w:widowControl w:val="0"/>
        <w:autoSpaceDE w:val="0"/>
        <w:autoSpaceDN w:val="0"/>
        <w:adjustRightInd w:val="0"/>
        <w:ind w:firstLine="540"/>
        <w:jc w:val="both"/>
      </w:pPr>
      <w:r w:rsidRPr="00620DC5">
        <w:t>земли водного фонда – 7 820 га;</w:t>
      </w:r>
    </w:p>
    <w:p w:rsidR="00CA1157" w:rsidRPr="00620DC5" w:rsidRDefault="00CA1157" w:rsidP="006745DB">
      <w:pPr>
        <w:widowControl w:val="0"/>
        <w:autoSpaceDE w:val="0"/>
        <w:autoSpaceDN w:val="0"/>
        <w:adjustRightInd w:val="0"/>
        <w:ind w:firstLine="540"/>
        <w:jc w:val="both"/>
      </w:pPr>
      <w:r w:rsidRPr="00620DC5">
        <w:t>земли промышленности, обороны, и иного спец. назначения – 280,0 га;</w:t>
      </w:r>
    </w:p>
    <w:p w:rsidR="00CA1157" w:rsidRPr="00620DC5" w:rsidRDefault="00CA1157" w:rsidP="006745DB">
      <w:pPr>
        <w:widowControl w:val="0"/>
        <w:autoSpaceDE w:val="0"/>
        <w:autoSpaceDN w:val="0"/>
        <w:adjustRightInd w:val="0"/>
        <w:ind w:firstLine="540"/>
        <w:jc w:val="both"/>
      </w:pPr>
      <w:r w:rsidRPr="00620DC5">
        <w:t>земли запаса – 9 574 га.</w:t>
      </w:r>
    </w:p>
    <w:p w:rsidR="00CA1157" w:rsidRPr="00620DC5" w:rsidRDefault="00CA1157" w:rsidP="006745DB">
      <w:pPr>
        <w:widowControl w:val="0"/>
        <w:autoSpaceDE w:val="0"/>
        <w:autoSpaceDN w:val="0"/>
        <w:adjustRightInd w:val="0"/>
        <w:ind w:firstLine="540"/>
        <w:jc w:val="both"/>
      </w:pPr>
      <w:r w:rsidRPr="00620DC5">
        <w:t>Площадь земельных участков, находящихся в общей долевой собственности – 3 792 га (474 доли – 474 пайщика), что составляет 21% от общей площади сельхозугодий.</w:t>
      </w:r>
    </w:p>
    <w:p w:rsidR="00CA1157" w:rsidRPr="00620DC5" w:rsidRDefault="00CA1157" w:rsidP="006745DB">
      <w:pPr>
        <w:widowControl w:val="0"/>
        <w:autoSpaceDE w:val="0"/>
        <w:autoSpaceDN w:val="0"/>
        <w:adjustRightInd w:val="0"/>
        <w:ind w:firstLine="540"/>
        <w:jc w:val="both"/>
      </w:pPr>
      <w:r w:rsidRPr="00620DC5">
        <w:t xml:space="preserve">За отчетный период в процесс оформления вовлечено 155 земельных долей общей площадью 1 240 га, что составляет 32% от общей площади паевых земель. Зарегистрировано право муниципальной собственности на 120 земельных долей, 35 долей оформлены в частную собственность. </w:t>
      </w:r>
    </w:p>
    <w:p w:rsidR="00CA1157" w:rsidRPr="00620DC5" w:rsidRDefault="00CA1157" w:rsidP="006745DB">
      <w:pPr>
        <w:widowControl w:val="0"/>
        <w:autoSpaceDE w:val="0"/>
        <w:autoSpaceDN w:val="0"/>
        <w:adjustRightInd w:val="0"/>
        <w:ind w:firstLine="540"/>
        <w:jc w:val="both"/>
      </w:pPr>
      <w:r w:rsidRPr="00620DC5">
        <w:t>По оставшимся 319 невостребованным долям на площади 2 552 га продолжается работа по признанию права муниципальной собственности.</w:t>
      </w:r>
    </w:p>
    <w:p w:rsidR="00CA1157" w:rsidRPr="00620DC5" w:rsidRDefault="00CA1157" w:rsidP="006745DB">
      <w:pPr>
        <w:widowControl w:val="0"/>
        <w:autoSpaceDE w:val="0"/>
        <w:autoSpaceDN w:val="0"/>
        <w:adjustRightInd w:val="0"/>
        <w:ind w:firstLine="540"/>
        <w:jc w:val="both"/>
      </w:pPr>
      <w:r w:rsidRPr="00620DC5">
        <w:lastRenderedPageBreak/>
        <w:t xml:space="preserve">За 2014 год оформлено и поставлено на кадастровый учет  375 востребованных земельных участков (под ИЖС, ЛПХ, строительство гаражей, и иное строительство) общей площадью 227,33 га. </w:t>
      </w:r>
    </w:p>
    <w:p w:rsidR="00CA1157" w:rsidRPr="00620DC5" w:rsidRDefault="00CA1157" w:rsidP="006745DB">
      <w:pPr>
        <w:widowControl w:val="0"/>
        <w:autoSpaceDE w:val="0"/>
        <w:autoSpaceDN w:val="0"/>
        <w:adjustRightInd w:val="0"/>
        <w:ind w:firstLine="540"/>
        <w:jc w:val="both"/>
      </w:pPr>
      <w:r w:rsidRPr="00620DC5">
        <w:t>В рамках исполнения полномочий по увеличению доли многодетных семей, обеспеченных земельными участками в собственность бесплатно, от числа многодетных семей администрацией района проведена работа по регистрации 112 многодетных семей. Получили участки  89 многодетных семей, что составило 79% от общего числа нуждающихся (при контрольной цифре Пермского края 65%).</w:t>
      </w:r>
    </w:p>
    <w:p w:rsidR="00CA1157" w:rsidRPr="00620DC5" w:rsidRDefault="00CA1157" w:rsidP="006745DB">
      <w:pPr>
        <w:widowControl w:val="0"/>
        <w:autoSpaceDE w:val="0"/>
        <w:autoSpaceDN w:val="0"/>
        <w:adjustRightInd w:val="0"/>
        <w:ind w:firstLine="540"/>
        <w:jc w:val="both"/>
      </w:pPr>
      <w:r w:rsidRPr="00620DC5">
        <w:t>В 2014 году проведена инвентаризация земель, в результате выявлено 133 земельных участка, используемых без правоустанавливающих документов, общей площадью 5,5 га. Данные участки оформляются и регистрируются в соответствии с действующим законодательством. В 2015 году инвентаризация земель будет продолжена. В настоящее время составляются списки граждан, в отношении которых будут проведены проверки по использованию земельных участков.</w:t>
      </w:r>
    </w:p>
    <w:p w:rsidR="00CA1157" w:rsidRPr="00620DC5" w:rsidRDefault="00CA1157" w:rsidP="006745DB">
      <w:pPr>
        <w:widowControl w:val="0"/>
        <w:autoSpaceDE w:val="0"/>
        <w:autoSpaceDN w:val="0"/>
        <w:adjustRightInd w:val="0"/>
        <w:ind w:firstLine="540"/>
        <w:jc w:val="both"/>
      </w:pPr>
      <w:r w:rsidRPr="00620DC5">
        <w:t>На  01.01.2015 года на территории  Красновишерского района  в аренду переданы земельные участки общей площадью 4 400,2 га, в том числе:</w:t>
      </w:r>
    </w:p>
    <w:p w:rsidR="00CA1157" w:rsidRPr="00620DC5" w:rsidRDefault="00CA1157" w:rsidP="006745DB">
      <w:pPr>
        <w:widowControl w:val="0"/>
        <w:autoSpaceDE w:val="0"/>
        <w:autoSpaceDN w:val="0"/>
        <w:adjustRightInd w:val="0"/>
        <w:ind w:firstLine="540"/>
        <w:jc w:val="both"/>
      </w:pPr>
      <w:r w:rsidRPr="00620DC5">
        <w:t>Вайского сельское поселение – 29,7 га;</w:t>
      </w:r>
    </w:p>
    <w:p w:rsidR="00CA1157" w:rsidRPr="00620DC5" w:rsidRDefault="00CA1157" w:rsidP="006745DB">
      <w:pPr>
        <w:widowControl w:val="0"/>
        <w:autoSpaceDE w:val="0"/>
        <w:autoSpaceDN w:val="0"/>
        <w:adjustRightInd w:val="0"/>
        <w:ind w:firstLine="540"/>
        <w:jc w:val="both"/>
      </w:pPr>
      <w:r w:rsidRPr="00620DC5">
        <w:t>Верх-Язьвинское сельское поселение – 2813,0 га;</w:t>
      </w:r>
    </w:p>
    <w:p w:rsidR="00CA1157" w:rsidRPr="00620DC5" w:rsidRDefault="00CA1157" w:rsidP="006745DB">
      <w:pPr>
        <w:widowControl w:val="0"/>
        <w:autoSpaceDE w:val="0"/>
        <w:autoSpaceDN w:val="0"/>
        <w:adjustRightInd w:val="0"/>
        <w:ind w:firstLine="540"/>
        <w:jc w:val="both"/>
      </w:pPr>
      <w:r w:rsidRPr="00620DC5">
        <w:t>Вишерогорское сельское поселение – 8,08 га;</w:t>
      </w:r>
    </w:p>
    <w:p w:rsidR="00CA1157" w:rsidRPr="00620DC5" w:rsidRDefault="00CA1157" w:rsidP="006745DB">
      <w:pPr>
        <w:widowControl w:val="0"/>
        <w:autoSpaceDE w:val="0"/>
        <w:autoSpaceDN w:val="0"/>
        <w:adjustRightInd w:val="0"/>
        <w:ind w:firstLine="540"/>
        <w:jc w:val="both"/>
      </w:pPr>
      <w:r w:rsidRPr="00620DC5">
        <w:t>Красновишерское городское поселение – 590,2 га;</w:t>
      </w:r>
    </w:p>
    <w:p w:rsidR="00CA1157" w:rsidRPr="00620DC5" w:rsidRDefault="00CA1157" w:rsidP="006745DB">
      <w:pPr>
        <w:widowControl w:val="0"/>
        <w:autoSpaceDE w:val="0"/>
        <w:autoSpaceDN w:val="0"/>
        <w:adjustRightInd w:val="0"/>
        <w:ind w:firstLine="540"/>
        <w:jc w:val="both"/>
      </w:pPr>
      <w:r w:rsidRPr="00620DC5">
        <w:t>Усть-Язьвинское сельское поселение – 704,42 га;</w:t>
      </w:r>
    </w:p>
    <w:p w:rsidR="00CA1157" w:rsidRPr="00620DC5" w:rsidRDefault="00CA1157" w:rsidP="006745DB">
      <w:pPr>
        <w:widowControl w:val="0"/>
        <w:autoSpaceDE w:val="0"/>
        <w:autoSpaceDN w:val="0"/>
        <w:adjustRightInd w:val="0"/>
        <w:ind w:firstLine="540"/>
        <w:jc w:val="both"/>
      </w:pPr>
      <w:r w:rsidRPr="00620DC5">
        <w:t>Красновишерский муниципальный район – 254,8 га.</w:t>
      </w:r>
    </w:p>
    <w:p w:rsidR="00CA1157" w:rsidRPr="00620DC5" w:rsidRDefault="00CA1157" w:rsidP="006745DB">
      <w:pPr>
        <w:widowControl w:val="0"/>
        <w:autoSpaceDE w:val="0"/>
        <w:autoSpaceDN w:val="0"/>
        <w:adjustRightInd w:val="0"/>
        <w:ind w:firstLine="540"/>
        <w:jc w:val="both"/>
      </w:pPr>
      <w:r w:rsidRPr="00620DC5">
        <w:t xml:space="preserve">Доходы от использования  земельных участков муниципального района составили 20 756,5 тыс. руб., а доходы  от продажи в 2014 году составили  290,5 тыс. руб.  </w:t>
      </w:r>
    </w:p>
    <w:p w:rsidR="00CA1157" w:rsidRPr="00620DC5" w:rsidRDefault="00CA1157" w:rsidP="006745DB">
      <w:pPr>
        <w:widowControl w:val="0"/>
        <w:autoSpaceDE w:val="0"/>
        <w:autoSpaceDN w:val="0"/>
        <w:adjustRightInd w:val="0"/>
        <w:ind w:firstLine="540"/>
        <w:jc w:val="both"/>
      </w:pPr>
      <w:r w:rsidRPr="00620DC5">
        <w:t xml:space="preserve"> Доходы от использования и реализации муниципальной собственности в 2014 году в целом представлены в таблице:</w:t>
      </w:r>
    </w:p>
    <w:p w:rsidR="00CA1157" w:rsidRPr="00620DC5" w:rsidRDefault="00CA1157" w:rsidP="006745DB">
      <w:pPr>
        <w:widowControl w:val="0"/>
        <w:autoSpaceDE w:val="0"/>
        <w:autoSpaceDN w:val="0"/>
        <w:adjustRightInd w:val="0"/>
        <w:ind w:firstLine="540"/>
        <w:jc w:val="both"/>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0"/>
        <w:gridCol w:w="1983"/>
        <w:gridCol w:w="1700"/>
        <w:gridCol w:w="1842"/>
      </w:tblGrid>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Вид дохода</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 xml:space="preserve">Утвержденный бюджет, </w:t>
            </w:r>
          </w:p>
          <w:p w:rsidR="00CA1157" w:rsidRPr="00620DC5" w:rsidRDefault="00CA1157" w:rsidP="00873E23">
            <w:pPr>
              <w:jc w:val="center"/>
              <w:rPr>
                <w:b/>
                <w:lang w:eastAsia="en-US"/>
              </w:rPr>
            </w:pPr>
            <w:r w:rsidRPr="00620DC5">
              <w:rPr>
                <w:b/>
                <w:lang w:eastAsia="en-US"/>
              </w:rPr>
              <w:t>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Фактическое исполнение, тыс. руб.</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Исполнение, %</w:t>
            </w:r>
          </w:p>
        </w:tc>
      </w:tr>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rPr>
                <w:lang w:eastAsia="en-US"/>
              </w:rPr>
            </w:pPr>
            <w:r w:rsidRPr="00620DC5">
              <w:rPr>
                <w:lang w:eastAsia="en-US"/>
              </w:rPr>
              <w:t xml:space="preserve">от аренды земли </w:t>
            </w:r>
          </w:p>
          <w:p w:rsidR="00CA1157" w:rsidRPr="00620DC5" w:rsidRDefault="00CA1157" w:rsidP="00873E23">
            <w:pPr>
              <w:rPr>
                <w:lang w:eastAsia="en-US"/>
              </w:rPr>
            </w:pPr>
            <w:r w:rsidRPr="00620DC5">
              <w:rPr>
                <w:lang w:eastAsia="en-US"/>
              </w:rPr>
              <w:t>(арендуемая площадь 254,8 га)</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20 030,0</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20 756,4</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103,6</w:t>
            </w:r>
          </w:p>
        </w:tc>
      </w:tr>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rPr>
                <w:lang w:eastAsia="en-US"/>
              </w:rPr>
            </w:pPr>
            <w:r w:rsidRPr="00620DC5">
              <w:rPr>
                <w:lang w:eastAsia="en-US"/>
              </w:rPr>
              <w:t xml:space="preserve">от аренды имущества </w:t>
            </w:r>
          </w:p>
          <w:p w:rsidR="00CA1157" w:rsidRPr="00620DC5" w:rsidRDefault="00CA1157" w:rsidP="00873E23">
            <w:pPr>
              <w:rPr>
                <w:lang w:eastAsia="en-US"/>
              </w:rPr>
            </w:pPr>
            <w:r w:rsidRPr="00620DC5">
              <w:rPr>
                <w:lang w:eastAsia="en-US"/>
              </w:rPr>
              <w:t>(арендуемая площадь 2 819,1 кв.м.)</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1 906,1</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1 986,1</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104,2</w:t>
            </w:r>
          </w:p>
        </w:tc>
      </w:tr>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rPr>
                <w:lang w:eastAsia="en-US"/>
              </w:rPr>
            </w:pPr>
            <w:r w:rsidRPr="00620DC5">
              <w:rPr>
                <w:lang w:eastAsia="en-US"/>
              </w:rPr>
              <w:t>от перечисления части прибыли  ООО «Хлебокомбинат»</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0</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66,5</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w:t>
            </w:r>
          </w:p>
        </w:tc>
      </w:tr>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rPr>
                <w:lang w:eastAsia="en-US"/>
              </w:rPr>
            </w:pPr>
            <w:r w:rsidRPr="00620DC5">
              <w:rPr>
                <w:lang w:eastAsia="en-US"/>
              </w:rPr>
              <w:t xml:space="preserve">от приватизации (продажи)  имущества </w:t>
            </w:r>
          </w:p>
          <w:p w:rsidR="00CA1157" w:rsidRPr="00620DC5" w:rsidRDefault="00CA1157" w:rsidP="00873E23">
            <w:pPr>
              <w:rPr>
                <w:lang w:eastAsia="en-US"/>
              </w:rPr>
            </w:pPr>
            <w:r w:rsidRPr="00620DC5">
              <w:rPr>
                <w:lang w:eastAsia="en-US"/>
              </w:rPr>
              <w:t xml:space="preserve">(2 нежилых помещения, 1 транспортное средство)   </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356,8</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356,9</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100,0</w:t>
            </w:r>
          </w:p>
        </w:tc>
      </w:tr>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rPr>
                <w:lang w:eastAsia="en-US"/>
              </w:rPr>
            </w:pPr>
            <w:r w:rsidRPr="00620DC5">
              <w:rPr>
                <w:lang w:eastAsia="en-US"/>
              </w:rPr>
              <w:t xml:space="preserve">от продажи земельных участков </w:t>
            </w:r>
          </w:p>
          <w:p w:rsidR="00CA1157" w:rsidRPr="00620DC5" w:rsidRDefault="00CA1157" w:rsidP="00873E23">
            <w:pPr>
              <w:rPr>
                <w:lang w:eastAsia="en-US"/>
              </w:rPr>
            </w:pPr>
            <w:r w:rsidRPr="00620DC5">
              <w:rPr>
                <w:lang w:eastAsia="en-US"/>
              </w:rPr>
              <w:t>(общей площадью 117,1 га.)</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265,5</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290,5</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lang w:eastAsia="en-US"/>
              </w:rPr>
            </w:pPr>
            <w:r w:rsidRPr="00620DC5">
              <w:rPr>
                <w:lang w:eastAsia="en-US"/>
              </w:rPr>
              <w:t>109,4</w:t>
            </w:r>
          </w:p>
        </w:tc>
      </w:tr>
      <w:tr w:rsidR="00CA1157" w:rsidRPr="00620DC5" w:rsidTr="00CA1157">
        <w:tc>
          <w:tcPr>
            <w:tcW w:w="436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rPr>
                <w:b/>
                <w:lang w:eastAsia="en-US"/>
              </w:rPr>
            </w:pPr>
            <w:r w:rsidRPr="00620DC5">
              <w:rPr>
                <w:b/>
                <w:lang w:eastAsia="en-US"/>
              </w:rPr>
              <w:t>Итого</w:t>
            </w:r>
          </w:p>
        </w:tc>
        <w:tc>
          <w:tcPr>
            <w:tcW w:w="1984"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22 558,4</w:t>
            </w:r>
          </w:p>
        </w:tc>
        <w:tc>
          <w:tcPr>
            <w:tcW w:w="1701"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23 456,4</w:t>
            </w:r>
          </w:p>
        </w:tc>
        <w:tc>
          <w:tcPr>
            <w:tcW w:w="1843" w:type="dxa"/>
            <w:tcBorders>
              <w:top w:val="single" w:sz="4" w:space="0" w:color="000000"/>
              <w:left w:val="single" w:sz="4" w:space="0" w:color="000000"/>
              <w:bottom w:val="single" w:sz="4" w:space="0" w:color="000000"/>
              <w:right w:val="single" w:sz="4" w:space="0" w:color="000000"/>
            </w:tcBorders>
            <w:hideMark/>
          </w:tcPr>
          <w:p w:rsidR="00CA1157" w:rsidRPr="00620DC5" w:rsidRDefault="00CA1157" w:rsidP="00873E23">
            <w:pPr>
              <w:jc w:val="center"/>
              <w:rPr>
                <w:b/>
                <w:lang w:eastAsia="en-US"/>
              </w:rPr>
            </w:pPr>
            <w:r w:rsidRPr="00620DC5">
              <w:rPr>
                <w:b/>
                <w:lang w:eastAsia="en-US"/>
              </w:rPr>
              <w:t>104,0</w:t>
            </w:r>
          </w:p>
        </w:tc>
      </w:tr>
    </w:tbl>
    <w:p w:rsidR="00CA1157" w:rsidRPr="00620DC5" w:rsidRDefault="00CA1157" w:rsidP="00873E23"/>
    <w:p w:rsidR="00CA1157" w:rsidRPr="00620DC5" w:rsidRDefault="00CA1157" w:rsidP="006421A5">
      <w:pPr>
        <w:ind w:firstLine="567"/>
        <w:jc w:val="both"/>
      </w:pPr>
      <w:r w:rsidRPr="00620DC5">
        <w:t xml:space="preserve">Главной задачей на 2015 год Управления по распоряжению ресурсами является эффективное использование муниципального имущества, максимизация бюджетных доходов от использования и реализации муниципальной собственности. </w:t>
      </w:r>
    </w:p>
    <w:p w:rsidR="00CA1157" w:rsidRPr="00620DC5" w:rsidRDefault="00CA1157" w:rsidP="006421A5">
      <w:pPr>
        <w:ind w:firstLine="567"/>
        <w:jc w:val="both"/>
      </w:pPr>
      <w:r w:rsidRPr="00620DC5">
        <w:t xml:space="preserve"> В связи с этим будет продолжена инвентаризация муниципального имущества, оптимизация структуры Реестра муниципальной собственности. Повышен контроль за использованием муниципальной собственности и своевременным проведением претензионно-исковой работы.</w:t>
      </w:r>
    </w:p>
    <w:p w:rsidR="0027198C" w:rsidRDefault="0027198C" w:rsidP="006421A5">
      <w:pPr>
        <w:ind w:firstLine="567"/>
        <w:jc w:val="both"/>
      </w:pPr>
    </w:p>
    <w:p w:rsidR="00F01A60" w:rsidRPr="00620DC5" w:rsidRDefault="00F01A60" w:rsidP="006421A5">
      <w:pPr>
        <w:ind w:firstLine="567"/>
        <w:jc w:val="both"/>
      </w:pPr>
    </w:p>
    <w:p w:rsidR="00CA1157" w:rsidRDefault="0027198C" w:rsidP="006421A5">
      <w:pPr>
        <w:widowControl w:val="0"/>
        <w:autoSpaceDE w:val="0"/>
        <w:autoSpaceDN w:val="0"/>
        <w:adjustRightInd w:val="0"/>
        <w:ind w:firstLine="540"/>
        <w:jc w:val="center"/>
        <w:rPr>
          <w:i/>
        </w:rPr>
      </w:pPr>
      <w:r w:rsidRPr="00620DC5">
        <w:rPr>
          <w:i/>
        </w:rPr>
        <w:lastRenderedPageBreak/>
        <w:t>8</w:t>
      </w:r>
      <w:r w:rsidR="00CA1157" w:rsidRPr="00620DC5">
        <w:rPr>
          <w:i/>
        </w:rPr>
        <w:t>.2.2.Осуществление муниципального земельного контроля на межселенной территории муниципального района</w:t>
      </w:r>
      <w:r w:rsidRPr="00620DC5">
        <w:rPr>
          <w:i/>
        </w:rPr>
        <w:t>.</w:t>
      </w:r>
      <w:r w:rsidR="00CA1157" w:rsidRPr="00620DC5">
        <w:rPr>
          <w:i/>
        </w:rPr>
        <w:t xml:space="preserve"> </w:t>
      </w:r>
    </w:p>
    <w:p w:rsidR="007B48A0" w:rsidRPr="00620DC5" w:rsidRDefault="007B48A0" w:rsidP="006421A5">
      <w:pPr>
        <w:widowControl w:val="0"/>
        <w:autoSpaceDE w:val="0"/>
        <w:autoSpaceDN w:val="0"/>
        <w:adjustRightInd w:val="0"/>
        <w:ind w:firstLine="540"/>
        <w:jc w:val="center"/>
        <w:rPr>
          <w:i/>
        </w:rPr>
      </w:pPr>
    </w:p>
    <w:p w:rsidR="00CA1157" w:rsidRPr="00620DC5" w:rsidRDefault="00CA1157" w:rsidP="006421A5">
      <w:pPr>
        <w:ind w:firstLine="567"/>
        <w:jc w:val="both"/>
      </w:pPr>
      <w:r w:rsidRPr="00620DC5">
        <w:t xml:space="preserve">Согласно переданным полномочиям администрацией Красновишерского муниципального района осуществлялся земельный контроль земельных участков сельских поселений и межселенной территории,  в соответствии, с утвержденным  планом проверок юридических лиц и индивидуальных предпринимателей, физических лиц. </w:t>
      </w:r>
    </w:p>
    <w:p w:rsidR="00CA1157" w:rsidRPr="00620DC5" w:rsidRDefault="00CA1157" w:rsidP="006421A5">
      <w:pPr>
        <w:ind w:firstLine="567"/>
        <w:jc w:val="both"/>
      </w:pPr>
      <w:r w:rsidRPr="00620DC5">
        <w:t xml:space="preserve">В 2014 году проведено 10 плановых проверок соблюдения земельного законодательства в том числе: </w:t>
      </w:r>
      <w:r w:rsidR="00397A35">
        <w:t xml:space="preserve">3 в отношении юридических лиц и </w:t>
      </w:r>
      <w:r w:rsidRPr="00620DC5">
        <w:t>26 внеплановых проверок соблюдения земельного законодательства,  из них 24 в отношении физических лиц, 1 в отношении индивидуального предпринимателя и 1 в отношении юридического лица.</w:t>
      </w:r>
    </w:p>
    <w:p w:rsidR="00CA1157" w:rsidRPr="00620DC5" w:rsidRDefault="00CA1157" w:rsidP="006421A5">
      <w:pPr>
        <w:ind w:firstLine="567"/>
        <w:jc w:val="both"/>
      </w:pPr>
      <w:r w:rsidRPr="00620DC5">
        <w:tab/>
        <w:t xml:space="preserve">В ходе проведения плановых проверок нарушений земельного законодательства не выявлено. </w:t>
      </w:r>
    </w:p>
    <w:p w:rsidR="00282AAA" w:rsidRPr="00620DC5" w:rsidRDefault="00CA1157" w:rsidP="006421A5">
      <w:pPr>
        <w:ind w:firstLine="567"/>
        <w:jc w:val="both"/>
      </w:pPr>
      <w:r w:rsidRPr="00620DC5">
        <w:tab/>
        <w:t>При проведении 26</w:t>
      </w:r>
      <w:r w:rsidRPr="00620DC5">
        <w:rPr>
          <w:b/>
        </w:rPr>
        <w:t xml:space="preserve"> </w:t>
      </w:r>
      <w:r w:rsidRPr="00620DC5">
        <w:t>внеплановых проверок установлено 17 случаев нарушения земельного законодательства, указывающие на наличие события административного правонарушения, предусмотренной ст. 7.1 КоАП РФ. Кроме того, составлено 7 актов о невозможности проведения проверки соблюдения земельного законодательства по причине неявки проверяемого физического лица. Материалы проверок  24 лиц,  использующих земельные участки с нарушением земельного законодательства направлены в Соликамский отдел Управления Росреестра по Пермскому краю для принятия мер предусмотренных законодательством Российской Федерации.</w:t>
      </w:r>
    </w:p>
    <w:p w:rsidR="007B48A0" w:rsidRDefault="007B48A0" w:rsidP="006421A5">
      <w:pPr>
        <w:pStyle w:val="a3"/>
        <w:spacing w:before="0" w:after="0"/>
        <w:ind w:firstLine="567"/>
        <w:jc w:val="center"/>
        <w:rPr>
          <w:b/>
          <w:bCs/>
        </w:rPr>
      </w:pPr>
    </w:p>
    <w:p w:rsidR="00CA1157" w:rsidRPr="00620DC5" w:rsidRDefault="00282AAA" w:rsidP="006421A5">
      <w:pPr>
        <w:pStyle w:val="a3"/>
        <w:spacing w:before="0" w:after="0"/>
        <w:ind w:firstLine="567"/>
        <w:jc w:val="center"/>
      </w:pPr>
      <w:r w:rsidRPr="00620DC5">
        <w:rPr>
          <w:b/>
          <w:bCs/>
        </w:rPr>
        <w:t>8</w:t>
      </w:r>
      <w:r w:rsidR="00CA1157" w:rsidRPr="00620DC5">
        <w:rPr>
          <w:b/>
          <w:bCs/>
        </w:rPr>
        <w:t>.3. Охрана окружающей среды</w:t>
      </w:r>
    </w:p>
    <w:p w:rsidR="00CA1157" w:rsidRPr="00620DC5" w:rsidRDefault="00CA1157" w:rsidP="006421A5">
      <w:pPr>
        <w:pStyle w:val="a3"/>
        <w:spacing w:before="0" w:after="0"/>
        <w:ind w:firstLine="567"/>
        <w:jc w:val="center"/>
      </w:pPr>
      <w:r w:rsidRPr="00620DC5">
        <w:rPr>
          <w:b/>
          <w:bCs/>
        </w:rPr>
        <w:t> </w:t>
      </w:r>
    </w:p>
    <w:p w:rsidR="00790CB1" w:rsidRDefault="00282AAA" w:rsidP="006421A5">
      <w:pPr>
        <w:ind w:firstLine="567"/>
        <w:jc w:val="center"/>
        <w:rPr>
          <w:i/>
        </w:rPr>
      </w:pPr>
      <w:r w:rsidRPr="00620DC5">
        <w:rPr>
          <w:i/>
        </w:rPr>
        <w:t>8</w:t>
      </w:r>
      <w:r w:rsidR="00CA1157" w:rsidRPr="00620DC5">
        <w:rPr>
          <w:i/>
        </w:rPr>
        <w:t>.3.1.Организация мероприятий межпоселенческого харак</w:t>
      </w:r>
      <w:r w:rsidRPr="00620DC5">
        <w:rPr>
          <w:i/>
        </w:rPr>
        <w:t xml:space="preserve">тера </w:t>
      </w:r>
    </w:p>
    <w:p w:rsidR="00CA1157" w:rsidRDefault="00282AAA" w:rsidP="006421A5">
      <w:pPr>
        <w:ind w:firstLine="567"/>
        <w:jc w:val="center"/>
        <w:rPr>
          <w:i/>
        </w:rPr>
      </w:pPr>
      <w:r w:rsidRPr="00620DC5">
        <w:rPr>
          <w:i/>
        </w:rPr>
        <w:t>по охране окружающей среды.</w:t>
      </w:r>
    </w:p>
    <w:p w:rsidR="007B48A0" w:rsidRPr="00620DC5" w:rsidRDefault="007B48A0" w:rsidP="006421A5">
      <w:pPr>
        <w:ind w:firstLine="567"/>
        <w:jc w:val="center"/>
      </w:pPr>
    </w:p>
    <w:p w:rsidR="00CA1157" w:rsidRPr="00620DC5" w:rsidRDefault="00CA1157" w:rsidP="006421A5">
      <w:pPr>
        <w:ind w:firstLine="567"/>
        <w:jc w:val="both"/>
        <w:rPr>
          <w:i/>
        </w:rPr>
      </w:pPr>
      <w:r w:rsidRPr="00620DC5">
        <w:t xml:space="preserve">В рамках муниципального контроля  по охране окружающей среды и  соблюдения Правил обращения с отходами производства и потребления на территории Красновишерского муниципального района, Правил благоустройства и содержания территории Красновишерского городского поселения систематически проводятся рейды.  </w:t>
      </w:r>
    </w:p>
    <w:p w:rsidR="00CA1157" w:rsidRPr="00620DC5" w:rsidRDefault="00CA1157" w:rsidP="006421A5">
      <w:pPr>
        <w:ind w:firstLine="567"/>
        <w:jc w:val="both"/>
      </w:pPr>
      <w:r w:rsidRPr="00620DC5">
        <w:tab/>
        <w:t xml:space="preserve">В 2014 год выявлено 22 нарушения, составлено  22 протокола об административном правонарушении, наложено штрафных санкций на сумму 42,0 тыс. рублей, из них взыскано - </w:t>
      </w:r>
      <w:r w:rsidR="00397A35">
        <w:t xml:space="preserve">  </w:t>
      </w:r>
      <w:r w:rsidRPr="00620DC5">
        <w:t>42 тыс. руб. Кроме того подготовлены и направлены 4 материала по факту нарушения природоохранного законодательства на территории района в Госинспекцию по экологии и природопользованию Пермского края.</w:t>
      </w:r>
    </w:p>
    <w:p w:rsidR="00CA1157" w:rsidRPr="00620DC5" w:rsidRDefault="00CA1157" w:rsidP="006421A5">
      <w:pPr>
        <w:ind w:firstLine="567"/>
        <w:jc w:val="both"/>
      </w:pPr>
      <w:r w:rsidRPr="00620DC5">
        <w:tab/>
        <w:t>Также на территории района создана и действует межведомственная рабочая группа по противодействию незаконным заготовкам и обороту древесины. По результатам проведённых совместных мероприятий по проверке Малых лесопильных комплексов на территории района в 2014 году сотрудниками МО МВД России «Красновишерский» выявлено 23 нарушения по ст.8.2 КоАП РФ. Материалы переданы в Управление Роспотребнадзора по Пермскому краю для привлечения виновных к административной ответственности.</w:t>
      </w:r>
    </w:p>
    <w:p w:rsidR="00CA1157" w:rsidRPr="00620DC5" w:rsidRDefault="00CA1157" w:rsidP="006421A5">
      <w:pPr>
        <w:ind w:firstLine="567"/>
        <w:jc w:val="both"/>
      </w:pPr>
      <w:r w:rsidRPr="00620DC5">
        <w:t>Одним из приоритетов государственной поддержки в рамках муниципальной программы "Развитие малого и среднего предпринимательства"  признана производственная деятельность по утилизации отходов лесопиления, которая направлена на охрану окружающей среды.  С 2012 года</w:t>
      </w:r>
      <w:r w:rsidRPr="00620DC5">
        <w:rPr>
          <w:rStyle w:val="apple-style-span"/>
          <w:shd w:val="clear" w:color="auto" w:fill="FFFFFF"/>
        </w:rPr>
        <w:t xml:space="preserve"> </w:t>
      </w:r>
      <w:r w:rsidRPr="00620DC5">
        <w:t>на территории района функционируют производства по изготовлению биотоплива (пеллеты, брикеты). Предприятиями ООО «ВишераПеллетПром», ООО «Группа предприятий ЭКО», ООО «Ковшофф-Норд» с мощностью переработки отходов лесопиления около 120,0 тыс.м</w:t>
      </w:r>
      <w:r w:rsidRPr="00620DC5">
        <w:rPr>
          <w:vertAlign w:val="superscript"/>
        </w:rPr>
        <w:t>3</w:t>
      </w:r>
      <w:r w:rsidRPr="00620DC5">
        <w:t xml:space="preserve"> в год. Предприятием ООО «ЭКО дом» на территории г. Красновишерск ведётся сбор и прессование отходов картонно - бумажной упаковки с последующим вывозом в г. Пермь в объёме 100-120 тонн/ в год для вторичной переработки.  </w:t>
      </w:r>
    </w:p>
    <w:p w:rsidR="00CA1157" w:rsidRPr="00620DC5" w:rsidRDefault="00CA1157" w:rsidP="006421A5">
      <w:pPr>
        <w:ind w:firstLine="567"/>
        <w:jc w:val="both"/>
      </w:pPr>
      <w:r w:rsidRPr="00620DC5">
        <w:lastRenderedPageBreak/>
        <w:tab/>
        <w:t xml:space="preserve">Все проводимые мероприятия в сфере экологического просвещения дают положительные результаты и способствуют улучшению экологической и санитарно-эпидемиологической обстановки в районе. </w:t>
      </w:r>
    </w:p>
    <w:p w:rsidR="00397A35" w:rsidRPr="00620DC5" w:rsidRDefault="00397A35" w:rsidP="00873E23">
      <w:pPr>
        <w:ind w:firstLine="540"/>
        <w:jc w:val="center"/>
        <w:rPr>
          <w:b/>
        </w:rPr>
      </w:pPr>
    </w:p>
    <w:p w:rsidR="00CA1157" w:rsidRPr="00620DC5" w:rsidRDefault="00282AAA" w:rsidP="00873E23">
      <w:pPr>
        <w:jc w:val="center"/>
        <w:rPr>
          <w:b/>
        </w:rPr>
      </w:pPr>
      <w:r w:rsidRPr="00620DC5">
        <w:rPr>
          <w:b/>
        </w:rPr>
        <w:t>9</w:t>
      </w:r>
      <w:r w:rsidR="00CA1157" w:rsidRPr="00620DC5">
        <w:rPr>
          <w:b/>
        </w:rPr>
        <w:t>. РАЗВИТИЕ ИНФРАСТРУКТУРЫ</w:t>
      </w:r>
    </w:p>
    <w:p w:rsidR="00CA1157" w:rsidRPr="00620DC5" w:rsidRDefault="00CA1157" w:rsidP="00873E23">
      <w:pPr>
        <w:ind w:firstLine="720"/>
        <w:jc w:val="center"/>
        <w:rPr>
          <w:i/>
        </w:rPr>
      </w:pPr>
    </w:p>
    <w:p w:rsidR="00CA1157" w:rsidRDefault="00282AAA" w:rsidP="00873E23">
      <w:pPr>
        <w:jc w:val="center"/>
        <w:rPr>
          <w:i/>
        </w:rPr>
      </w:pPr>
      <w:r w:rsidRPr="00620DC5">
        <w:rPr>
          <w:i/>
        </w:rPr>
        <w:t>9</w:t>
      </w:r>
      <w:r w:rsidR="00CA1157" w:rsidRPr="00620DC5">
        <w:rPr>
          <w:i/>
        </w:rPr>
        <w:t>.1.Архитектура и градостроительство</w:t>
      </w:r>
      <w:r w:rsidR="00790CB1">
        <w:rPr>
          <w:i/>
        </w:rPr>
        <w:t>.</w:t>
      </w:r>
    </w:p>
    <w:p w:rsidR="007B48A0" w:rsidRPr="00620DC5" w:rsidRDefault="007B48A0" w:rsidP="00873E23">
      <w:pPr>
        <w:jc w:val="center"/>
        <w:rPr>
          <w:b/>
          <w:i/>
        </w:rPr>
      </w:pPr>
    </w:p>
    <w:p w:rsidR="00CA1157" w:rsidRPr="00620DC5" w:rsidRDefault="00CA1157" w:rsidP="0086573D">
      <w:pPr>
        <w:autoSpaceDE w:val="0"/>
        <w:autoSpaceDN w:val="0"/>
        <w:adjustRightInd w:val="0"/>
        <w:ind w:firstLine="700"/>
        <w:jc w:val="both"/>
      </w:pPr>
      <w:r w:rsidRPr="00620DC5">
        <w:t xml:space="preserve">В 2014 году администрацией района осуществлялись полномочия по </w:t>
      </w:r>
      <w:r w:rsidRPr="00620DC5">
        <w:rPr>
          <w:bCs/>
        </w:rPr>
        <w:t>утверждению генеральных планов поселений, правил землепользования и застройки,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w:t>
      </w:r>
      <w:r w:rsidRPr="00620DC5">
        <w:t xml:space="preserve">. </w:t>
      </w:r>
    </w:p>
    <w:p w:rsidR="00CA1157" w:rsidRPr="00620DC5" w:rsidRDefault="00CA1157" w:rsidP="0086573D">
      <w:pPr>
        <w:autoSpaceDE w:val="0"/>
        <w:autoSpaceDN w:val="0"/>
        <w:adjustRightInd w:val="0"/>
        <w:ind w:firstLine="700"/>
        <w:jc w:val="both"/>
      </w:pPr>
      <w:r w:rsidRPr="00620DC5">
        <w:t>В течение 2014 года разработаны и утверждены генеральные планы и правила землепользования и застройки в Верх-Язьвинском, Усть-Язьвинском и Вишерогорском сельских поселениях.</w:t>
      </w:r>
    </w:p>
    <w:p w:rsidR="00CA1157" w:rsidRPr="00620DC5" w:rsidRDefault="00CA1157" w:rsidP="0086573D">
      <w:pPr>
        <w:shd w:val="clear" w:color="auto" w:fill="FFFFFF"/>
        <w:ind w:firstLine="720"/>
        <w:jc w:val="both"/>
      </w:pPr>
      <w:r w:rsidRPr="00620DC5">
        <w:t>Разрабатываются генеральные планы и правила землепользования и застройки Красновишерского городского поселения (планируемый срок утверждения 4 квартал 2015 года); Вайское сельское поселение (планируемый срок утверждения 3 квартал 2015 года.)</w:t>
      </w:r>
    </w:p>
    <w:p w:rsidR="00CA1157" w:rsidRPr="00620DC5" w:rsidRDefault="00CA1157" w:rsidP="0086573D">
      <w:pPr>
        <w:shd w:val="clear" w:color="auto" w:fill="FFFFFF"/>
        <w:ind w:firstLine="720"/>
        <w:jc w:val="both"/>
      </w:pPr>
      <w:r w:rsidRPr="00620DC5">
        <w:t>Разработана и согласована с правительством Пермского края Схема размещения рекламных конструкций на территории Красновишерского муниципального района.</w:t>
      </w:r>
    </w:p>
    <w:p w:rsidR="00CA1157" w:rsidRPr="00620DC5" w:rsidRDefault="00CA1157" w:rsidP="0086573D">
      <w:pPr>
        <w:shd w:val="clear" w:color="auto" w:fill="FFFFFF"/>
        <w:ind w:firstLine="720"/>
        <w:jc w:val="both"/>
      </w:pPr>
      <w:r w:rsidRPr="00620DC5">
        <w:t>Ведётся работа по созданию информационной системы градостроительной деятельности (ИСОГД), документы в области градостроительства размещены на сайте района.</w:t>
      </w:r>
    </w:p>
    <w:p w:rsidR="00CA1157" w:rsidRPr="00620DC5" w:rsidRDefault="00CA1157" w:rsidP="0086573D">
      <w:pPr>
        <w:ind w:firstLine="720"/>
        <w:jc w:val="both"/>
      </w:pPr>
      <w:r w:rsidRPr="00620DC5">
        <w:t xml:space="preserve">В 2014 году объём ввода жилья составил 3 228,6 </w:t>
      </w:r>
      <w:r w:rsidR="00EB5CEE">
        <w:t xml:space="preserve">кв.м. </w:t>
      </w:r>
      <w:r w:rsidRPr="00620DC5">
        <w:t xml:space="preserve">(2 многоквартирных дома площадью 2 155 </w:t>
      </w:r>
      <w:r w:rsidR="00EB5CEE">
        <w:t>кв.м.</w:t>
      </w:r>
      <w:r w:rsidRPr="00620DC5">
        <w:t xml:space="preserve"> индивидуальные жилые дома – 1 073,6 </w:t>
      </w:r>
      <w:r w:rsidR="00EB5CEE">
        <w:t>кв.м.)</w:t>
      </w:r>
      <w:r w:rsidRPr="00620DC5">
        <w:t xml:space="preserve">, что составило 30,8 % от объёма запланированного краем для муниципального района, но в 2,7 раза больше объёма жилья введённого в 2013 году (1 193 </w:t>
      </w:r>
      <w:r w:rsidR="00EB5CEE">
        <w:t>кв.м.</w:t>
      </w:r>
      <w:r w:rsidRPr="00620DC5">
        <w:t>).</w:t>
      </w:r>
    </w:p>
    <w:p w:rsidR="00CA1157" w:rsidRPr="00620DC5" w:rsidRDefault="00CA1157" w:rsidP="0086573D">
      <w:pPr>
        <w:ind w:firstLine="720"/>
        <w:jc w:val="both"/>
      </w:pPr>
      <w:r w:rsidRPr="00620DC5">
        <w:t>Выдано 106 разрешений на строительство, 37 разрешений на ввод в эксплуатацию.</w:t>
      </w:r>
    </w:p>
    <w:p w:rsidR="00CA1157" w:rsidRPr="00620DC5" w:rsidRDefault="00CA1157" w:rsidP="0086573D">
      <w:pPr>
        <w:ind w:firstLine="720"/>
        <w:jc w:val="both"/>
      </w:pPr>
      <w:r w:rsidRPr="00620DC5">
        <w:t xml:space="preserve">В </w:t>
      </w:r>
      <w:smartTag w:uri="urn:schemas-microsoft-com:office:smarttags" w:element="metricconverter">
        <w:smartTagPr>
          <w:attr w:name="ProductID" w:val="2014 г"/>
        </w:smartTagPr>
        <w:r w:rsidRPr="00620DC5">
          <w:t>2014 г</w:t>
        </w:r>
      </w:smartTag>
      <w:r w:rsidRPr="00620DC5">
        <w:t xml:space="preserve">. проведены работы по регистрации объектов: «60 кв. социального назначения 135-ти квартирного жилого дома» по адресу: ул. Советская, 1 и «Детской школы искусств», по адресу: ул. Куйбышева, 11А. </w:t>
      </w:r>
    </w:p>
    <w:p w:rsidR="00CA1157" w:rsidRPr="00620DC5" w:rsidRDefault="00CA1157" w:rsidP="0086573D">
      <w:pPr>
        <w:ind w:firstLine="720"/>
        <w:jc w:val="both"/>
      </w:pPr>
      <w:r w:rsidRPr="00620DC5">
        <w:t>В апреле 2014 года введена в эксплуатацию «Крытая площадка с искусственным льдом в г. Красновишерск».</w:t>
      </w:r>
    </w:p>
    <w:p w:rsidR="00CA1157" w:rsidRPr="00620DC5" w:rsidRDefault="00CA1157" w:rsidP="0086573D">
      <w:pPr>
        <w:ind w:firstLine="720"/>
        <w:jc w:val="both"/>
      </w:pPr>
      <w:r w:rsidRPr="00620DC5">
        <w:t>Продолжается строительство средней общеобразовательной школы с детским садом в селе Верх-Язьва. Из-за некорректного проведения инженерно-геологических изысканий необходимо внести изменения в проект и провести экспертизу. Готовность объекта – 40 %.</w:t>
      </w:r>
    </w:p>
    <w:p w:rsidR="008A237D" w:rsidRDefault="00CA1157" w:rsidP="0086573D">
      <w:pPr>
        <w:ind w:firstLine="720"/>
        <w:jc w:val="both"/>
      </w:pPr>
      <w:r w:rsidRPr="00620DC5">
        <w:t xml:space="preserve">Выполнены работы по разработке проекта полигона твердых бытовых отходов в районе бывшего н.п. Парма, в декабре 2014 года проведены публичные слушания, проект направлен на экологическую экспертизу. </w:t>
      </w:r>
    </w:p>
    <w:p w:rsidR="00761694" w:rsidRPr="00620DC5" w:rsidRDefault="00761694" w:rsidP="0086573D">
      <w:pPr>
        <w:ind w:firstLine="720"/>
        <w:jc w:val="both"/>
        <w:rPr>
          <w:i/>
        </w:rPr>
      </w:pPr>
    </w:p>
    <w:p w:rsidR="00CA1157" w:rsidRDefault="0005640E" w:rsidP="0086573D">
      <w:pPr>
        <w:jc w:val="center"/>
        <w:rPr>
          <w:i/>
        </w:rPr>
      </w:pPr>
      <w:r w:rsidRPr="00620DC5">
        <w:rPr>
          <w:i/>
        </w:rPr>
        <w:t>9</w:t>
      </w:r>
      <w:r w:rsidR="00CA1157" w:rsidRPr="00620DC5">
        <w:rPr>
          <w:i/>
        </w:rPr>
        <w:t>.2.Дорожная деятельность, транспортная доступность.</w:t>
      </w:r>
    </w:p>
    <w:p w:rsidR="007B48A0" w:rsidRPr="00620DC5" w:rsidRDefault="007B48A0" w:rsidP="0086573D">
      <w:pPr>
        <w:jc w:val="center"/>
        <w:rPr>
          <w:b/>
        </w:rPr>
      </w:pPr>
    </w:p>
    <w:p w:rsidR="00CA1157" w:rsidRPr="00620DC5" w:rsidRDefault="00CA1157" w:rsidP="0086573D">
      <w:pPr>
        <w:tabs>
          <w:tab w:val="left" w:pos="540"/>
        </w:tabs>
        <w:ind w:firstLine="720"/>
        <w:jc w:val="both"/>
      </w:pPr>
      <w:r w:rsidRPr="00620DC5">
        <w:t xml:space="preserve">Протяжённость автомобильных дорог муниципального района </w:t>
      </w:r>
      <w:smartTag w:uri="urn:schemas-microsoft-com:office:smarttags" w:element="metricconverter">
        <w:smartTagPr>
          <w:attr w:name="ProductID" w:val="311,8 км"/>
        </w:smartTagPr>
        <w:r w:rsidRPr="00620DC5">
          <w:t>311,8 км</w:t>
        </w:r>
      </w:smartTag>
      <w:r w:rsidRPr="00620DC5">
        <w:t xml:space="preserve">, в собственность района принято </w:t>
      </w:r>
      <w:smartTag w:uri="urn:schemas-microsoft-com:office:smarttags" w:element="metricconverter">
        <w:smartTagPr>
          <w:attr w:name="ProductID" w:val="15,5 км"/>
        </w:smartTagPr>
        <w:r w:rsidRPr="00620DC5">
          <w:t>15,5 км</w:t>
        </w:r>
      </w:smartTag>
      <w:r w:rsidRPr="00620DC5">
        <w:t xml:space="preserve"> дорог «Вишерогорск – Романиха». </w:t>
      </w:r>
    </w:p>
    <w:p w:rsidR="006645A1" w:rsidRDefault="00CA1157" w:rsidP="0086573D">
      <w:pPr>
        <w:tabs>
          <w:tab w:val="left" w:pos="540"/>
        </w:tabs>
        <w:ind w:firstLine="720"/>
        <w:jc w:val="both"/>
      </w:pPr>
      <w:r w:rsidRPr="00620DC5">
        <w:t xml:space="preserve">В течение 2014 года проводилась реконструкция 27-и километрового участка автомобильной дороги «Красновишерск – Вая» общего пользования, ввод в эксплуатацию запланирован на II квартал </w:t>
      </w:r>
      <w:smartTag w:uri="urn:schemas-microsoft-com:office:smarttags" w:element="metricconverter">
        <w:smartTagPr>
          <w:attr w:name="ProductID" w:val="2015 г"/>
        </w:smartTagPr>
        <w:r w:rsidRPr="00620DC5">
          <w:t>2015 г</w:t>
        </w:r>
      </w:smartTag>
      <w:r w:rsidRPr="00620DC5">
        <w:t xml:space="preserve">. Министерством транспорта Пермского края одобрена и утверждена заявка на ремонт автомобильной дороги по ул. Победы от перекрёстка с ул. Советская – квартал 12А протяжённостью </w:t>
      </w:r>
      <w:smartTag w:uri="urn:schemas-microsoft-com:office:smarttags" w:element="metricconverter">
        <w:smartTagPr>
          <w:attr w:name="ProductID" w:val="850 м"/>
        </w:smartTagPr>
        <w:r w:rsidRPr="00620DC5">
          <w:t>850 м</w:t>
        </w:r>
      </w:smartTag>
      <w:r w:rsidRPr="00620DC5">
        <w:t xml:space="preserve">. </w:t>
      </w:r>
    </w:p>
    <w:p w:rsidR="00CA1157" w:rsidRPr="00620DC5" w:rsidRDefault="006645A1" w:rsidP="0086573D">
      <w:pPr>
        <w:tabs>
          <w:tab w:val="left" w:pos="540"/>
        </w:tabs>
        <w:ind w:firstLine="720"/>
        <w:jc w:val="both"/>
      </w:pPr>
      <w:r>
        <w:t xml:space="preserve">В 2014 году освоено </w:t>
      </w:r>
      <w:r w:rsidR="00CA1157" w:rsidRPr="00620DC5">
        <w:t xml:space="preserve">средств дорожного фонда </w:t>
      </w:r>
      <w:r>
        <w:t>268,6</w:t>
      </w:r>
      <w:r w:rsidR="00CA1157" w:rsidRPr="00620DC5">
        <w:t xml:space="preserve"> млн. рублей.   </w:t>
      </w:r>
    </w:p>
    <w:p w:rsidR="00CA1157" w:rsidRPr="00620DC5" w:rsidRDefault="00CA1157" w:rsidP="0086573D">
      <w:pPr>
        <w:tabs>
          <w:tab w:val="left" w:pos="540"/>
        </w:tabs>
        <w:ind w:firstLine="720"/>
        <w:jc w:val="both"/>
      </w:pPr>
      <w:r w:rsidRPr="00620DC5">
        <w:t xml:space="preserve">Общая сумма на содержание и текущий ремонт межселенных автомобильных дорог за 2014 год составила 15,93 млн. руб. Проведён ремонт 1 712 </w:t>
      </w:r>
      <w:r w:rsidR="00EB5CEE">
        <w:t>кв.м.</w:t>
      </w:r>
      <w:r w:rsidRPr="00620DC5">
        <w:t xml:space="preserve"> асфальтированных </w:t>
      </w:r>
      <w:r w:rsidRPr="00620DC5">
        <w:lastRenderedPageBreak/>
        <w:t xml:space="preserve">автомобильных дорог «Нижняя Язьва – Усть-Язьва», «Красновишерск-Антипина». Произведена отсыпка щебнем 242,4 тыс. </w:t>
      </w:r>
      <w:r w:rsidR="00EB5CEE">
        <w:t xml:space="preserve">кв.м. </w:t>
      </w:r>
      <w:r w:rsidRPr="00620DC5">
        <w:t xml:space="preserve">дорог: «Красновишерск-Вая», «Антипина-Ванькова», «Антипина-Северный Колчим», «Красновишерск-Антипина - Сады «Тепловка». Вывезено </w:t>
      </w:r>
      <w:smartTag w:uri="urn:schemas-microsoft-com:office:smarttags" w:element="metricconverter">
        <w:smartTagPr>
          <w:attr w:name="ProductID" w:val="1 786,8 м3"/>
        </w:smartTagPr>
        <w:r w:rsidRPr="00620DC5">
          <w:t>1 786,8 м</w:t>
        </w:r>
        <w:r w:rsidRPr="00620DC5">
          <w:rPr>
            <w:vertAlign w:val="superscript"/>
          </w:rPr>
          <w:t>3</w:t>
        </w:r>
      </w:smartTag>
      <w:r w:rsidRPr="00620DC5">
        <w:t xml:space="preserve"> щебня.</w:t>
      </w:r>
    </w:p>
    <w:p w:rsidR="00CA1157" w:rsidRPr="00620DC5" w:rsidRDefault="00CA1157" w:rsidP="0086573D">
      <w:pPr>
        <w:tabs>
          <w:tab w:val="left" w:pos="540"/>
        </w:tabs>
        <w:ind w:firstLine="720"/>
        <w:jc w:val="both"/>
      </w:pPr>
      <w:r w:rsidRPr="00620DC5">
        <w:t>На  реконструкцию 2-й очереди (</w:t>
      </w:r>
      <w:smartTag w:uri="urn:schemas-microsoft-com:office:smarttags" w:element="metricconverter">
        <w:smartTagPr>
          <w:attr w:name="ProductID" w:val="13,586 км"/>
        </w:smartTagPr>
        <w:r w:rsidRPr="00620DC5">
          <w:t>13,586 км</w:t>
        </w:r>
      </w:smartTag>
      <w:r w:rsidRPr="00620DC5">
        <w:t xml:space="preserve">) автомобильной дороги «Красновишерск-Вая», в бюджет </w:t>
      </w:r>
      <w:smartTag w:uri="urn:schemas-microsoft-com:office:smarttags" w:element="metricconverter">
        <w:smartTagPr>
          <w:attr w:name="ProductID" w:val="2015 г"/>
        </w:smartTagPr>
        <w:r w:rsidRPr="00620DC5">
          <w:t>2015 г</w:t>
        </w:r>
      </w:smartTag>
      <w:r w:rsidRPr="00620DC5">
        <w:t xml:space="preserve">. заложена сумма в размере 9,88 млн. руб. – доля местного бюджета, 187,8 млн. рублей – средства краевого дорожного фонда. </w:t>
      </w:r>
    </w:p>
    <w:p w:rsidR="00CA1157" w:rsidRPr="00620DC5" w:rsidRDefault="00CA1157" w:rsidP="0086573D">
      <w:pPr>
        <w:tabs>
          <w:tab w:val="left" w:pos="540"/>
        </w:tabs>
        <w:ind w:firstLine="720"/>
        <w:jc w:val="both"/>
      </w:pPr>
      <w:r w:rsidRPr="00620DC5">
        <w:t xml:space="preserve">На ремонт и содержание переправы у пос. Вишерогорск израсходовано 494,5 тыс. рублей, на строительство и содержание ледовой переправы у пос. Вёлс в 2014 году затрачено 79,0 тыс. рублей. </w:t>
      </w:r>
    </w:p>
    <w:p w:rsidR="00CA1157" w:rsidRPr="00620DC5" w:rsidRDefault="00CA1157" w:rsidP="0086573D">
      <w:pPr>
        <w:tabs>
          <w:tab w:val="left" w:pos="540"/>
        </w:tabs>
        <w:ind w:firstLine="720"/>
        <w:jc w:val="both"/>
      </w:pPr>
      <w:r w:rsidRPr="00620DC5">
        <w:t>На понтонную переправу у пос. Вишерогорск сделан технический паспорт, мост принят в собственность района и передан в оперативное управление МУ «УКС», начата подготовка технической документации для регистрации мостов через р. Вишера и р. Улс.</w:t>
      </w:r>
    </w:p>
    <w:p w:rsidR="00313BA3" w:rsidRPr="00620DC5" w:rsidRDefault="00CA1157" w:rsidP="0086573D">
      <w:pPr>
        <w:tabs>
          <w:tab w:val="left" w:pos="540"/>
        </w:tabs>
        <w:ind w:firstLine="720"/>
        <w:jc w:val="both"/>
        <w:rPr>
          <w:i/>
        </w:rPr>
      </w:pPr>
      <w:r w:rsidRPr="00620DC5">
        <w:t>Транспортная доступность обеспечивалась, для осуществления перевозок пассажиров ОАО «Красновишерское АТП» выделена субсидия в размере 2 316,4 тыс. рублей.</w:t>
      </w:r>
    </w:p>
    <w:p w:rsidR="009340B2" w:rsidRDefault="009340B2" w:rsidP="0086573D">
      <w:pPr>
        <w:jc w:val="center"/>
        <w:rPr>
          <w:i/>
        </w:rPr>
      </w:pPr>
    </w:p>
    <w:p w:rsidR="00CA1157" w:rsidRDefault="00AB119D" w:rsidP="0086573D">
      <w:pPr>
        <w:jc w:val="center"/>
        <w:rPr>
          <w:i/>
        </w:rPr>
      </w:pPr>
      <w:r w:rsidRPr="00620DC5">
        <w:rPr>
          <w:i/>
        </w:rPr>
        <w:t>9</w:t>
      </w:r>
      <w:r w:rsidR="00CA1157" w:rsidRPr="00620DC5">
        <w:rPr>
          <w:i/>
        </w:rPr>
        <w:t>.3.Электроснабжение, связь</w:t>
      </w:r>
      <w:r w:rsidRPr="00620DC5">
        <w:rPr>
          <w:i/>
        </w:rPr>
        <w:t>.</w:t>
      </w:r>
    </w:p>
    <w:p w:rsidR="007B48A0" w:rsidRPr="00620DC5" w:rsidRDefault="007B48A0" w:rsidP="0086573D">
      <w:pPr>
        <w:jc w:val="center"/>
        <w:rPr>
          <w:b/>
        </w:rPr>
      </w:pPr>
    </w:p>
    <w:p w:rsidR="00CA1157" w:rsidRPr="00620DC5" w:rsidRDefault="00CA1157" w:rsidP="0086573D">
      <w:pPr>
        <w:tabs>
          <w:tab w:val="left" w:pos="540"/>
        </w:tabs>
        <w:ind w:firstLine="720"/>
        <w:jc w:val="both"/>
      </w:pPr>
      <w:r w:rsidRPr="00620DC5">
        <w:t>В 2014 году администрация района принимала меры по продаже, передаче в аренду, безвозмездное пользование 10-и километрового участка ВЛ-6 кВ «Заговоруха-Романиха», который находится в собственности администрации района. Для решения этого вопроса администрация района передала полномочия по организации электроснабжения пос. Романиха Вишерогорскому сельскому поселению с предоставлением субвенции в сумме 255 тыс. рублей на её содержание.</w:t>
      </w:r>
    </w:p>
    <w:p w:rsidR="00CA1157" w:rsidRPr="00620DC5" w:rsidRDefault="00CA1157" w:rsidP="0086573D">
      <w:pPr>
        <w:tabs>
          <w:tab w:val="left" w:pos="540"/>
        </w:tabs>
        <w:ind w:firstLine="720"/>
        <w:jc w:val="both"/>
      </w:pPr>
      <w:r w:rsidRPr="00620DC5">
        <w:t>«МРСК-Урала» в течение года проводили работы по закольцовыванию воздушной линии Волынка – Северный Колчим – Красный Берег», что поможет обеспечить бесперебойное электроснабжение пос. С.Колчим.</w:t>
      </w:r>
    </w:p>
    <w:p w:rsidR="00CA1157" w:rsidRPr="00620DC5" w:rsidRDefault="00CA1157" w:rsidP="0086573D">
      <w:pPr>
        <w:tabs>
          <w:tab w:val="left" w:pos="540"/>
        </w:tabs>
        <w:ind w:firstLine="720"/>
        <w:jc w:val="both"/>
      </w:pPr>
      <w:r w:rsidRPr="00620DC5">
        <w:t xml:space="preserve">На территории района действуют следующие базовые станции: </w:t>
      </w:r>
    </w:p>
    <w:p w:rsidR="00CA1157" w:rsidRPr="00620DC5" w:rsidRDefault="00CA1157" w:rsidP="0086573D">
      <w:pPr>
        <w:jc w:val="both"/>
      </w:pPr>
      <w:r w:rsidRPr="00620DC5">
        <w:tab/>
        <w:t>ул. Куйбышева, 11а (КСК);</w:t>
      </w:r>
    </w:p>
    <w:p w:rsidR="00CA1157" w:rsidRPr="00620DC5" w:rsidRDefault="00CA1157" w:rsidP="0086573D">
      <w:pPr>
        <w:jc w:val="both"/>
      </w:pPr>
      <w:r w:rsidRPr="00620DC5">
        <w:tab/>
        <w:t xml:space="preserve">ул. Гагарина, 44 (ЦРГО); </w:t>
      </w:r>
    </w:p>
    <w:p w:rsidR="00CA1157" w:rsidRPr="00620DC5" w:rsidRDefault="00CA1157" w:rsidP="0086573D">
      <w:pPr>
        <w:jc w:val="both"/>
      </w:pPr>
      <w:r w:rsidRPr="00620DC5">
        <w:tab/>
        <w:t>ул. Советская, 4 (ПНДИ);</w:t>
      </w:r>
    </w:p>
    <w:p w:rsidR="00CA1157" w:rsidRPr="00620DC5" w:rsidRDefault="00CA1157" w:rsidP="0086573D">
      <w:pPr>
        <w:jc w:val="both"/>
      </w:pPr>
      <w:r w:rsidRPr="00620DC5">
        <w:tab/>
        <w:t>ул. Пристанская (бывшая пристань);</w:t>
      </w:r>
    </w:p>
    <w:p w:rsidR="00CA1157" w:rsidRPr="00620DC5" w:rsidRDefault="00CA1157" w:rsidP="0086573D">
      <w:pPr>
        <w:jc w:val="both"/>
      </w:pPr>
      <w:r w:rsidRPr="00620DC5">
        <w:tab/>
        <w:t>ретранслятор на горе Полюд;</w:t>
      </w:r>
    </w:p>
    <w:p w:rsidR="00CA1157" w:rsidRPr="00620DC5" w:rsidRDefault="00CA1157" w:rsidP="0086573D">
      <w:pPr>
        <w:jc w:val="both"/>
      </w:pPr>
      <w:r w:rsidRPr="00620DC5">
        <w:tab/>
        <w:t>ул. Приисковая;</w:t>
      </w:r>
    </w:p>
    <w:p w:rsidR="00CA1157" w:rsidRPr="00620DC5" w:rsidRDefault="00CA1157" w:rsidP="0086573D">
      <w:pPr>
        <w:tabs>
          <w:tab w:val="left" w:pos="540"/>
        </w:tabs>
        <w:ind w:firstLine="720"/>
        <w:jc w:val="both"/>
      </w:pPr>
      <w:r w:rsidRPr="00620DC5">
        <w:t>п. Северный Колчим, ул. Новая, 19;</w:t>
      </w:r>
    </w:p>
    <w:p w:rsidR="00CA1157" w:rsidRPr="00620DC5" w:rsidRDefault="00CA1157" w:rsidP="0086573D">
      <w:pPr>
        <w:tabs>
          <w:tab w:val="left" w:pos="540"/>
        </w:tabs>
        <w:ind w:firstLine="720"/>
        <w:jc w:val="both"/>
      </w:pPr>
      <w:r w:rsidRPr="00620DC5">
        <w:t>д. Бычина, ул. Палева, 23;</w:t>
      </w:r>
    </w:p>
    <w:p w:rsidR="00CA1157" w:rsidRPr="00620DC5" w:rsidRDefault="00CA1157" w:rsidP="0086573D">
      <w:pPr>
        <w:tabs>
          <w:tab w:val="left" w:pos="540"/>
        </w:tabs>
        <w:ind w:firstLine="720"/>
        <w:jc w:val="both"/>
      </w:pPr>
      <w:r w:rsidRPr="00620DC5">
        <w:t>с. Верх-Язьва, ул. Советская, вблизи дома 57;</w:t>
      </w:r>
    </w:p>
    <w:p w:rsidR="00CA1157" w:rsidRPr="00620DC5" w:rsidRDefault="00CA1157" w:rsidP="0086573D">
      <w:pPr>
        <w:tabs>
          <w:tab w:val="left" w:pos="540"/>
        </w:tabs>
        <w:ind w:firstLine="720"/>
        <w:jc w:val="both"/>
      </w:pPr>
      <w:r w:rsidRPr="00620DC5">
        <w:t>Чурочная поляна, АМС ОАО «Ростелеком»;</w:t>
      </w:r>
    </w:p>
    <w:p w:rsidR="00CA1157" w:rsidRPr="00620DC5" w:rsidRDefault="00CA1157" w:rsidP="0086573D">
      <w:pPr>
        <w:tabs>
          <w:tab w:val="left" w:pos="540"/>
        </w:tabs>
        <w:ind w:firstLine="720"/>
        <w:jc w:val="both"/>
      </w:pPr>
      <w:r w:rsidRPr="00620DC5">
        <w:t>г. Красновишерск, ул. Дзержинского, 8.</w:t>
      </w:r>
    </w:p>
    <w:p w:rsidR="00CA1157" w:rsidRPr="00620DC5" w:rsidRDefault="00CA1157" w:rsidP="0086573D">
      <w:pPr>
        <w:tabs>
          <w:tab w:val="left" w:pos="540"/>
        </w:tabs>
        <w:ind w:firstLine="720"/>
        <w:jc w:val="both"/>
      </w:pPr>
      <w:r w:rsidRPr="00620DC5">
        <w:t>Базовые станции дают возможность пользоваться интернетом, сотовой связью: Ростелеком, МТС, Билайн, Мегафон, а также принимать сигналы телевидения, радио России, «Белого радио».</w:t>
      </w:r>
    </w:p>
    <w:p w:rsidR="00CA1157" w:rsidRPr="00620DC5" w:rsidRDefault="00CA1157" w:rsidP="0086573D">
      <w:pPr>
        <w:tabs>
          <w:tab w:val="left" w:pos="540"/>
        </w:tabs>
        <w:ind w:firstLine="720"/>
        <w:jc w:val="both"/>
      </w:pPr>
    </w:p>
    <w:p w:rsidR="00CA1157" w:rsidRDefault="00AB119D" w:rsidP="0086573D">
      <w:pPr>
        <w:jc w:val="center"/>
        <w:rPr>
          <w:i/>
        </w:rPr>
      </w:pPr>
      <w:r w:rsidRPr="00620DC5">
        <w:rPr>
          <w:i/>
        </w:rPr>
        <w:t>9</w:t>
      </w:r>
      <w:r w:rsidR="00CA1157" w:rsidRPr="00620DC5">
        <w:rPr>
          <w:i/>
        </w:rPr>
        <w:t>.4.Жилищно-коммунальное хозяйство.</w:t>
      </w:r>
    </w:p>
    <w:p w:rsidR="007B48A0" w:rsidRPr="00620DC5" w:rsidRDefault="007B48A0" w:rsidP="0086573D">
      <w:pPr>
        <w:jc w:val="center"/>
        <w:rPr>
          <w:b/>
        </w:rPr>
      </w:pPr>
    </w:p>
    <w:p w:rsidR="00CA1157" w:rsidRPr="00620DC5" w:rsidRDefault="00CA1157" w:rsidP="0086573D">
      <w:pPr>
        <w:ind w:firstLine="720"/>
        <w:jc w:val="both"/>
      </w:pPr>
      <w:r w:rsidRPr="00620DC5">
        <w:t>Общая площадь жилищного фонда Красновишерского муниципального района составляет – 492 тыс. кв. м., в том числе:</w:t>
      </w:r>
    </w:p>
    <w:p w:rsidR="00CA1157" w:rsidRPr="00620DC5" w:rsidRDefault="00CA1157" w:rsidP="0086573D">
      <w:pPr>
        <w:ind w:firstLine="720"/>
        <w:jc w:val="both"/>
      </w:pPr>
      <w:r w:rsidRPr="00620DC5">
        <w:t>Красновишерское городское поселение – 365,4</w:t>
      </w:r>
      <w:r w:rsidR="00793F89">
        <w:t xml:space="preserve"> тыс.</w:t>
      </w:r>
      <w:r w:rsidR="00793F89" w:rsidRPr="00793F89">
        <w:t xml:space="preserve"> </w:t>
      </w:r>
      <w:r w:rsidR="00793F89" w:rsidRPr="00620DC5">
        <w:t>кв. м.,</w:t>
      </w:r>
      <w:r w:rsidRPr="00620DC5">
        <w:t xml:space="preserve"> муниципальный фонд– 63,0 </w:t>
      </w:r>
      <w:r w:rsidR="00793F89">
        <w:t>тыс.</w:t>
      </w:r>
      <w:r w:rsidR="00793F89" w:rsidRPr="00793F89">
        <w:t xml:space="preserve"> </w:t>
      </w:r>
      <w:r w:rsidR="00793F89">
        <w:t>кв. м.</w:t>
      </w:r>
      <w:r w:rsidRPr="00620DC5">
        <w:t>;</w:t>
      </w:r>
    </w:p>
    <w:p w:rsidR="00CA1157" w:rsidRPr="00620DC5" w:rsidRDefault="00CA1157" w:rsidP="0086573D">
      <w:pPr>
        <w:ind w:firstLine="720"/>
        <w:jc w:val="both"/>
      </w:pPr>
      <w:r w:rsidRPr="00620DC5">
        <w:t xml:space="preserve">Вайское сельское поселение – 24,2 </w:t>
      </w:r>
      <w:r w:rsidR="00793F89">
        <w:t>тыс.</w:t>
      </w:r>
      <w:r w:rsidR="0081119E" w:rsidRPr="0081119E">
        <w:t xml:space="preserve"> </w:t>
      </w:r>
      <w:r w:rsidR="0081119E" w:rsidRPr="00620DC5">
        <w:t xml:space="preserve">кв. м., </w:t>
      </w:r>
      <w:r w:rsidRPr="00620DC5">
        <w:t xml:space="preserve">  муниципальный фонд– 21,0 </w:t>
      </w:r>
      <w:r w:rsidR="00793F89">
        <w:t>тыс.</w:t>
      </w:r>
      <w:r w:rsidR="0081119E" w:rsidRPr="0081119E">
        <w:t xml:space="preserve"> </w:t>
      </w:r>
      <w:r w:rsidR="0081119E">
        <w:t>кв. м.</w:t>
      </w:r>
      <w:r w:rsidRPr="00620DC5">
        <w:t xml:space="preserve">; </w:t>
      </w:r>
    </w:p>
    <w:p w:rsidR="00CA1157" w:rsidRPr="00620DC5" w:rsidRDefault="00CA1157" w:rsidP="0086573D">
      <w:pPr>
        <w:ind w:firstLine="720"/>
        <w:jc w:val="both"/>
      </w:pPr>
      <w:r w:rsidRPr="00620DC5">
        <w:t>Вишерогорское сельское поселение –13,9</w:t>
      </w:r>
      <w:r w:rsidR="00793F89" w:rsidRPr="00793F89">
        <w:t xml:space="preserve"> </w:t>
      </w:r>
      <w:r w:rsidR="00793F89">
        <w:t>тыс.</w:t>
      </w:r>
      <w:r w:rsidRPr="00620DC5">
        <w:t xml:space="preserve"> </w:t>
      </w:r>
      <w:r w:rsidR="0081119E" w:rsidRPr="00620DC5">
        <w:t xml:space="preserve">кв. м., </w:t>
      </w:r>
      <w:r w:rsidRPr="00620DC5">
        <w:t xml:space="preserve">  муниципальный фонд -12,2 </w:t>
      </w:r>
      <w:r w:rsidR="00793F89">
        <w:t>тыс.</w:t>
      </w:r>
      <w:r w:rsidR="0081119E" w:rsidRPr="0081119E">
        <w:t xml:space="preserve"> </w:t>
      </w:r>
      <w:r w:rsidR="0081119E">
        <w:t>кв. м.</w:t>
      </w:r>
      <w:r w:rsidRPr="00620DC5">
        <w:t xml:space="preserve">; </w:t>
      </w:r>
    </w:p>
    <w:p w:rsidR="00CA1157" w:rsidRPr="00620DC5" w:rsidRDefault="00CA1157" w:rsidP="0086573D">
      <w:pPr>
        <w:ind w:firstLine="720"/>
        <w:jc w:val="both"/>
      </w:pPr>
      <w:r w:rsidRPr="00620DC5">
        <w:lastRenderedPageBreak/>
        <w:t xml:space="preserve">Верх-Язьвинское сельское поселение – 58,4 </w:t>
      </w:r>
      <w:r w:rsidR="00793F89">
        <w:t>тыс.</w:t>
      </w:r>
      <w:r w:rsidR="0081119E" w:rsidRPr="0081119E">
        <w:t xml:space="preserve"> </w:t>
      </w:r>
      <w:r w:rsidR="0081119E" w:rsidRPr="00620DC5">
        <w:t xml:space="preserve">кв. м., </w:t>
      </w:r>
      <w:r w:rsidRPr="00620DC5">
        <w:t xml:space="preserve">  муниципальный фонд –   24,4 </w:t>
      </w:r>
      <w:r w:rsidR="00793F89">
        <w:t>тыс.</w:t>
      </w:r>
      <w:r w:rsidR="0081119E" w:rsidRPr="0081119E">
        <w:t xml:space="preserve"> </w:t>
      </w:r>
      <w:r w:rsidR="0081119E">
        <w:t>кв. м.</w:t>
      </w:r>
      <w:r w:rsidRPr="00620DC5">
        <w:t xml:space="preserve">; </w:t>
      </w:r>
    </w:p>
    <w:p w:rsidR="00CA1157" w:rsidRPr="00620DC5" w:rsidRDefault="00CA1157" w:rsidP="0086573D">
      <w:pPr>
        <w:ind w:firstLine="720"/>
        <w:jc w:val="both"/>
      </w:pPr>
      <w:r w:rsidRPr="00620DC5">
        <w:t xml:space="preserve">Усть-Язьвинское сельское поселение – 30,1 </w:t>
      </w:r>
      <w:r w:rsidR="00793F89">
        <w:t>тыс.</w:t>
      </w:r>
      <w:r w:rsidR="0081119E" w:rsidRPr="0081119E">
        <w:t xml:space="preserve"> </w:t>
      </w:r>
      <w:r w:rsidR="0081119E">
        <w:t>кв. м.</w:t>
      </w:r>
      <w:r w:rsidRPr="00620DC5">
        <w:t xml:space="preserve">,  муниципальный фонд –    10,7 </w:t>
      </w:r>
      <w:r w:rsidR="00793F89">
        <w:t>тыс.</w:t>
      </w:r>
      <w:r w:rsidR="0081119E" w:rsidRPr="0081119E">
        <w:t xml:space="preserve"> </w:t>
      </w:r>
      <w:r w:rsidR="0081119E">
        <w:t>кв. м.</w:t>
      </w:r>
      <w:r w:rsidRPr="00620DC5">
        <w:t xml:space="preserve">; </w:t>
      </w:r>
    </w:p>
    <w:p w:rsidR="00CA1157" w:rsidRPr="00620DC5" w:rsidRDefault="00CA1157" w:rsidP="0086573D">
      <w:pPr>
        <w:ind w:firstLine="720"/>
        <w:jc w:val="both"/>
      </w:pPr>
      <w:r w:rsidRPr="00620DC5">
        <w:t>Все</w:t>
      </w:r>
      <w:r w:rsidR="00793F89">
        <w:t>го муниципальный жилищный фонд с</w:t>
      </w:r>
      <w:r w:rsidRPr="00620DC5">
        <w:t>оставляет 131,3 тыс. кв. м. (26,7 %).</w:t>
      </w:r>
    </w:p>
    <w:p w:rsidR="00CA1157" w:rsidRPr="00620DC5" w:rsidRDefault="00CA1157" w:rsidP="0086573D">
      <w:pPr>
        <w:ind w:firstLine="720"/>
        <w:jc w:val="both"/>
      </w:pPr>
      <w:r w:rsidRPr="00620DC5">
        <w:t>Общая площадь ветхого и аварийного жилья -111,8 тыс. кв. м. (22,7 %   общей площади жилищного фонда), в котором проживает 18,2 % населения района.</w:t>
      </w:r>
    </w:p>
    <w:p w:rsidR="00CA1157" w:rsidRPr="00620DC5" w:rsidRDefault="00CA1157" w:rsidP="0086573D">
      <w:pPr>
        <w:ind w:firstLine="720"/>
        <w:jc w:val="both"/>
        <w:rPr>
          <w:rStyle w:val="apple-style-span"/>
        </w:rPr>
      </w:pPr>
      <w:r w:rsidRPr="00620DC5">
        <w:rPr>
          <w:rStyle w:val="apple-style-span"/>
        </w:rPr>
        <w:t>В 2014 году ремонт жилья осуществлялся:</w:t>
      </w:r>
    </w:p>
    <w:p w:rsidR="00CA1157" w:rsidRPr="00620DC5" w:rsidRDefault="00CA1157" w:rsidP="0086573D">
      <w:pPr>
        <w:ind w:firstLine="720"/>
        <w:jc w:val="both"/>
        <w:rPr>
          <w:rStyle w:val="apple-style-span"/>
        </w:rPr>
      </w:pPr>
      <w:r w:rsidRPr="00620DC5">
        <w:rPr>
          <w:rStyle w:val="apple-style-span"/>
        </w:rPr>
        <w:t>за счет средств местного бюджета поселений  отремонтировано</w:t>
      </w:r>
      <w:r w:rsidR="00761694">
        <w:rPr>
          <w:rStyle w:val="apple-style-span"/>
        </w:rPr>
        <w:t xml:space="preserve"> </w:t>
      </w:r>
      <w:smartTag w:uri="urn:schemas-microsoft-com:office:smarttags" w:element="metricconverter">
        <w:smartTagPr>
          <w:attr w:name="ProductID" w:val="780,5 м2"/>
        </w:smartTagPr>
        <w:r w:rsidRPr="00620DC5">
          <w:rPr>
            <w:rStyle w:val="apple-style-span"/>
          </w:rPr>
          <w:t>780,5 м</w:t>
        </w:r>
        <w:r w:rsidRPr="00620DC5">
          <w:rPr>
            <w:rStyle w:val="apple-style-span"/>
            <w:vertAlign w:val="superscript"/>
          </w:rPr>
          <w:t>2</w:t>
        </w:r>
      </w:smartTag>
      <w:r w:rsidRPr="00620DC5">
        <w:rPr>
          <w:rStyle w:val="apple-style-span"/>
        </w:rPr>
        <w:t xml:space="preserve"> жилья на сумму 5 257,2 тыс. руб.,</w:t>
      </w:r>
    </w:p>
    <w:p w:rsidR="00CA1157" w:rsidRPr="00620DC5" w:rsidRDefault="00CA1157" w:rsidP="0086573D">
      <w:pPr>
        <w:ind w:firstLine="720"/>
        <w:jc w:val="both"/>
        <w:rPr>
          <w:rStyle w:val="apple-style-span"/>
        </w:rPr>
      </w:pPr>
      <w:r w:rsidRPr="00620DC5">
        <w:rPr>
          <w:rStyle w:val="apple-style-span"/>
        </w:rPr>
        <w:t>в том числе:</w:t>
      </w:r>
    </w:p>
    <w:p w:rsidR="00CA1157" w:rsidRPr="00620DC5" w:rsidRDefault="00CA1157" w:rsidP="0086573D">
      <w:pPr>
        <w:ind w:firstLine="720"/>
        <w:jc w:val="both"/>
        <w:rPr>
          <w:rStyle w:val="apple-style-span"/>
        </w:rPr>
      </w:pPr>
      <w:r w:rsidRPr="00620DC5">
        <w:rPr>
          <w:rStyle w:val="apple-style-span"/>
        </w:rPr>
        <w:t xml:space="preserve"> в городском поселении отремонтировано </w:t>
      </w:r>
      <w:smartTag w:uri="urn:schemas-microsoft-com:office:smarttags" w:element="metricconverter">
        <w:smartTagPr>
          <w:attr w:name="ProductID" w:val="604 м2"/>
        </w:smartTagPr>
        <w:r w:rsidRPr="00620DC5">
          <w:rPr>
            <w:rStyle w:val="apple-style-span"/>
          </w:rPr>
          <w:t>604 м</w:t>
        </w:r>
        <w:r w:rsidRPr="00620DC5">
          <w:rPr>
            <w:rStyle w:val="apple-style-span"/>
            <w:vertAlign w:val="superscript"/>
          </w:rPr>
          <w:t>2</w:t>
        </w:r>
      </w:smartTag>
      <w:r w:rsidRPr="00620DC5">
        <w:rPr>
          <w:rStyle w:val="apple-style-span"/>
        </w:rPr>
        <w:t xml:space="preserve"> жилья на сумму 4158,3 тыс. руб.</w:t>
      </w:r>
    </w:p>
    <w:p w:rsidR="00CA1157" w:rsidRPr="00620DC5" w:rsidRDefault="00CA1157" w:rsidP="0086573D">
      <w:pPr>
        <w:ind w:firstLine="720"/>
        <w:jc w:val="both"/>
        <w:rPr>
          <w:rStyle w:val="apple-style-span"/>
        </w:rPr>
      </w:pPr>
      <w:r w:rsidRPr="00620DC5">
        <w:rPr>
          <w:rStyle w:val="apple-style-span"/>
        </w:rPr>
        <w:t xml:space="preserve">в Верх-Язьвинском сельском поселении отремонтировано </w:t>
      </w:r>
      <w:smartTag w:uri="urn:schemas-microsoft-com:office:smarttags" w:element="metricconverter">
        <w:smartTagPr>
          <w:attr w:name="ProductID" w:val="176,5 м2"/>
        </w:smartTagPr>
        <w:r w:rsidRPr="00620DC5">
          <w:rPr>
            <w:rStyle w:val="apple-style-span"/>
          </w:rPr>
          <w:t>176,5 м</w:t>
        </w:r>
        <w:r w:rsidRPr="00620DC5">
          <w:rPr>
            <w:rStyle w:val="apple-style-span"/>
            <w:vertAlign w:val="superscript"/>
          </w:rPr>
          <w:t>2</w:t>
        </w:r>
      </w:smartTag>
      <w:r w:rsidRPr="00620DC5">
        <w:rPr>
          <w:rStyle w:val="apple-style-span"/>
        </w:rPr>
        <w:t xml:space="preserve"> жилья на сумму </w:t>
      </w:r>
      <w:r w:rsidR="00397A35">
        <w:rPr>
          <w:rStyle w:val="apple-style-span"/>
        </w:rPr>
        <w:t xml:space="preserve">               </w:t>
      </w:r>
      <w:r w:rsidRPr="00620DC5">
        <w:rPr>
          <w:rStyle w:val="apple-style-span"/>
        </w:rPr>
        <w:t>453 тыс. руб.</w:t>
      </w:r>
    </w:p>
    <w:p w:rsidR="00CA1157" w:rsidRPr="00620DC5" w:rsidRDefault="00CA1157" w:rsidP="0086573D">
      <w:pPr>
        <w:ind w:firstLine="720"/>
        <w:jc w:val="both"/>
        <w:rPr>
          <w:rStyle w:val="apple-style-span"/>
        </w:rPr>
      </w:pPr>
      <w:r w:rsidRPr="00620DC5">
        <w:rPr>
          <w:rStyle w:val="apple-style-span"/>
        </w:rPr>
        <w:t xml:space="preserve">Кроме того, на ремонт жилфонда хозспособом сельским поселениям было выделено средства из бюджета района в сумме 1 000,0 тыс. руб., в том числе: </w:t>
      </w:r>
    </w:p>
    <w:p w:rsidR="00CA1157" w:rsidRPr="00620DC5" w:rsidRDefault="00CA1157" w:rsidP="0086573D">
      <w:pPr>
        <w:ind w:firstLine="720"/>
        <w:jc w:val="both"/>
        <w:rPr>
          <w:rStyle w:val="apple-style-span"/>
        </w:rPr>
      </w:pPr>
      <w:r w:rsidRPr="00620DC5">
        <w:rPr>
          <w:rStyle w:val="apple-style-span"/>
        </w:rPr>
        <w:t xml:space="preserve">Вишерогорскому сельскому поселению – 176,3 тыс. руб.; </w:t>
      </w:r>
    </w:p>
    <w:p w:rsidR="00CA1157" w:rsidRPr="00620DC5" w:rsidRDefault="00CA1157" w:rsidP="0086573D">
      <w:pPr>
        <w:ind w:firstLine="720"/>
        <w:jc w:val="both"/>
        <w:rPr>
          <w:rStyle w:val="apple-style-span"/>
        </w:rPr>
      </w:pPr>
      <w:r w:rsidRPr="00620DC5">
        <w:rPr>
          <w:rStyle w:val="apple-style-span"/>
        </w:rPr>
        <w:t>Вайскому сельскому поселению – 307,8 тыс. руб.;</w:t>
      </w:r>
    </w:p>
    <w:p w:rsidR="00CA1157" w:rsidRPr="00620DC5" w:rsidRDefault="00CA1157" w:rsidP="0086573D">
      <w:pPr>
        <w:ind w:firstLine="720"/>
        <w:jc w:val="both"/>
        <w:rPr>
          <w:rStyle w:val="apple-style-span"/>
        </w:rPr>
      </w:pPr>
      <w:r w:rsidRPr="00620DC5">
        <w:rPr>
          <w:rStyle w:val="apple-style-span"/>
        </w:rPr>
        <w:t>Верх-Язьвинскому сельскому поселению – 354,1 тыс. руб.;</w:t>
      </w:r>
    </w:p>
    <w:p w:rsidR="00CA1157" w:rsidRPr="00620DC5" w:rsidRDefault="00CA1157" w:rsidP="0086573D">
      <w:pPr>
        <w:ind w:firstLine="720"/>
        <w:jc w:val="both"/>
      </w:pPr>
      <w:r w:rsidRPr="00620DC5">
        <w:rPr>
          <w:rStyle w:val="apple-style-span"/>
        </w:rPr>
        <w:t>У-Язьвинскому с/п – 161,8 тыс. руб.</w:t>
      </w:r>
    </w:p>
    <w:p w:rsidR="00CA1157" w:rsidRPr="00620DC5" w:rsidRDefault="00CA1157" w:rsidP="0086573D">
      <w:pPr>
        <w:ind w:firstLine="720"/>
        <w:jc w:val="both"/>
      </w:pPr>
      <w:r w:rsidRPr="00620DC5">
        <w:t>Общая протяженность тепловых сетей</w:t>
      </w:r>
      <w:r w:rsidRPr="00620DC5">
        <w:rPr>
          <w:u w:val="single"/>
        </w:rPr>
        <w:t xml:space="preserve"> </w:t>
      </w:r>
      <w:r w:rsidRPr="00620DC5">
        <w:t xml:space="preserve">в районе составляет  </w:t>
      </w:r>
      <w:smartTag w:uri="urn:schemas-microsoft-com:office:smarttags" w:element="metricconverter">
        <w:smartTagPr>
          <w:attr w:name="ProductID" w:val="42,5 км"/>
        </w:smartTagPr>
        <w:r w:rsidRPr="00620DC5">
          <w:t>42,5 км</w:t>
        </w:r>
      </w:smartTag>
      <w:r w:rsidRPr="00620DC5">
        <w:t>, в том числе:</w:t>
      </w:r>
    </w:p>
    <w:p w:rsidR="00CA1157" w:rsidRPr="00620DC5" w:rsidRDefault="00CA1157" w:rsidP="0086573D">
      <w:pPr>
        <w:ind w:firstLine="720"/>
        <w:jc w:val="both"/>
      </w:pPr>
      <w:r w:rsidRPr="00620DC5">
        <w:t xml:space="preserve">Красновишерское городское поселение – </w:t>
      </w:r>
      <w:smartTag w:uri="urn:schemas-microsoft-com:office:smarttags" w:element="metricconverter">
        <w:smartTagPr>
          <w:attr w:name="ProductID" w:val="40,1 км"/>
        </w:smartTagPr>
        <w:r w:rsidRPr="00620DC5">
          <w:t>40,1 км</w:t>
        </w:r>
      </w:smartTag>
      <w:r w:rsidRPr="00620DC5">
        <w:t xml:space="preserve">,  ветхих – </w:t>
      </w:r>
      <w:smartTag w:uri="urn:schemas-microsoft-com:office:smarttags" w:element="metricconverter">
        <w:smartTagPr>
          <w:attr w:name="ProductID" w:val="10,6 км"/>
        </w:smartTagPr>
        <w:r w:rsidRPr="00620DC5">
          <w:t>10,6 км</w:t>
        </w:r>
      </w:smartTag>
      <w:r w:rsidRPr="00620DC5">
        <w:t xml:space="preserve">, отремонтировано – </w:t>
      </w:r>
      <w:smartTag w:uri="urn:schemas-microsoft-com:office:smarttags" w:element="metricconverter">
        <w:smartTagPr>
          <w:attr w:name="ProductID" w:val="1,532 км"/>
        </w:smartTagPr>
        <w:r w:rsidRPr="00620DC5">
          <w:t>1,532 км</w:t>
        </w:r>
      </w:smartTag>
      <w:r w:rsidRPr="00620DC5">
        <w:t>, на сумму 6 450,6 тыс. руб.;</w:t>
      </w:r>
    </w:p>
    <w:p w:rsidR="00CA1157" w:rsidRPr="00620DC5" w:rsidRDefault="00CA1157" w:rsidP="0086573D">
      <w:pPr>
        <w:ind w:firstLine="720"/>
        <w:jc w:val="both"/>
      </w:pPr>
      <w:r w:rsidRPr="00620DC5">
        <w:t xml:space="preserve">Усть-Язьвинское сельское поселение – </w:t>
      </w:r>
      <w:smartTag w:uri="urn:schemas-microsoft-com:office:smarttags" w:element="metricconverter">
        <w:smartTagPr>
          <w:attr w:name="ProductID" w:val="2,4 км"/>
        </w:smartTagPr>
        <w:r w:rsidRPr="00620DC5">
          <w:t>2,4 км</w:t>
        </w:r>
      </w:smartTag>
      <w:r w:rsidRPr="00620DC5">
        <w:t xml:space="preserve">,  ветхих – </w:t>
      </w:r>
      <w:smartTag w:uri="urn:schemas-microsoft-com:office:smarttags" w:element="metricconverter">
        <w:smartTagPr>
          <w:attr w:name="ProductID" w:val="0,6 км"/>
        </w:smartTagPr>
        <w:r w:rsidRPr="00620DC5">
          <w:t>0,6 км</w:t>
        </w:r>
      </w:smartTag>
      <w:r w:rsidRPr="00620DC5">
        <w:t xml:space="preserve">, отремонтировано – </w:t>
      </w:r>
      <w:smartTag w:uri="urn:schemas-microsoft-com:office:smarttags" w:element="metricconverter">
        <w:smartTagPr>
          <w:attr w:name="ProductID" w:val="0 км"/>
        </w:smartTagPr>
        <w:r w:rsidRPr="00620DC5">
          <w:t>0 км</w:t>
        </w:r>
      </w:smartTag>
      <w:r w:rsidRPr="00620DC5">
        <w:t xml:space="preserve">. </w:t>
      </w:r>
    </w:p>
    <w:p w:rsidR="00CA1157" w:rsidRPr="00620DC5" w:rsidRDefault="00CA1157" w:rsidP="0086573D">
      <w:pPr>
        <w:ind w:firstLine="720"/>
        <w:jc w:val="both"/>
      </w:pPr>
      <w:r w:rsidRPr="00620DC5">
        <w:t xml:space="preserve">Общая протяженность водопроводных сетей – </w:t>
      </w:r>
      <w:smartTag w:uri="urn:schemas-microsoft-com:office:smarttags" w:element="metricconverter">
        <w:smartTagPr>
          <w:attr w:name="ProductID" w:val="132,3 км"/>
        </w:smartTagPr>
        <w:r w:rsidRPr="00620DC5">
          <w:t>132,3 км</w:t>
        </w:r>
      </w:smartTag>
      <w:r w:rsidRPr="00620DC5">
        <w:t>, в том числе:</w:t>
      </w:r>
    </w:p>
    <w:p w:rsidR="00CA1157" w:rsidRPr="00620DC5" w:rsidRDefault="00CA1157" w:rsidP="0086573D">
      <w:pPr>
        <w:ind w:firstLine="720"/>
        <w:jc w:val="both"/>
      </w:pPr>
      <w:r w:rsidRPr="00620DC5">
        <w:t xml:space="preserve">Красновишерское городское поселение – </w:t>
      </w:r>
      <w:smartTag w:uri="urn:schemas-microsoft-com:office:smarttags" w:element="metricconverter">
        <w:smartTagPr>
          <w:attr w:name="ProductID" w:val="77,8 км"/>
        </w:smartTagPr>
        <w:r w:rsidRPr="00620DC5">
          <w:t>77,8 км</w:t>
        </w:r>
      </w:smartTag>
      <w:r w:rsidRPr="00620DC5">
        <w:t xml:space="preserve">,  ветхих – </w:t>
      </w:r>
      <w:smartTag w:uri="urn:schemas-microsoft-com:office:smarttags" w:element="metricconverter">
        <w:smartTagPr>
          <w:attr w:name="ProductID" w:val="53,9 км"/>
        </w:smartTagPr>
        <w:r w:rsidRPr="00620DC5">
          <w:t>53,9 км</w:t>
        </w:r>
      </w:smartTag>
      <w:r w:rsidRPr="00620DC5">
        <w:t xml:space="preserve">, отремонтировано – </w:t>
      </w:r>
      <w:smartTag w:uri="urn:schemas-microsoft-com:office:smarttags" w:element="metricconverter">
        <w:smartTagPr>
          <w:attr w:name="ProductID" w:val="0,930 км"/>
        </w:smartTagPr>
        <w:r w:rsidRPr="00620DC5">
          <w:t>0,930 км</w:t>
        </w:r>
      </w:smartTag>
      <w:r w:rsidRPr="00620DC5">
        <w:t>, на сумму 2 199,9 тыс. руб.;</w:t>
      </w:r>
    </w:p>
    <w:p w:rsidR="00CA1157" w:rsidRPr="00620DC5" w:rsidRDefault="00CA1157" w:rsidP="0086573D">
      <w:pPr>
        <w:ind w:firstLine="720"/>
        <w:jc w:val="both"/>
      </w:pPr>
      <w:r w:rsidRPr="00620DC5">
        <w:t xml:space="preserve">Вайское сельское поселение </w:t>
      </w:r>
      <w:smartTag w:uri="urn:schemas-microsoft-com:office:smarttags" w:element="metricconverter">
        <w:smartTagPr>
          <w:attr w:name="ProductID" w:val="5,0 км"/>
        </w:smartTagPr>
        <w:r w:rsidRPr="00620DC5">
          <w:t>5,0 км</w:t>
        </w:r>
      </w:smartTag>
      <w:r w:rsidRPr="00620DC5">
        <w:t xml:space="preserve">,  ветхих – </w:t>
      </w:r>
      <w:smartTag w:uri="urn:schemas-microsoft-com:office:smarttags" w:element="metricconverter">
        <w:smartTagPr>
          <w:attr w:name="ProductID" w:val="2,8 км"/>
        </w:smartTagPr>
        <w:r w:rsidRPr="00620DC5">
          <w:t>2,8 км</w:t>
        </w:r>
      </w:smartTag>
      <w:r w:rsidRPr="00620DC5">
        <w:t xml:space="preserve">, отремонтировано – </w:t>
      </w:r>
      <w:smartTag w:uri="urn:schemas-microsoft-com:office:smarttags" w:element="metricconverter">
        <w:smartTagPr>
          <w:attr w:name="ProductID" w:val="0 км"/>
        </w:smartTagPr>
        <w:r w:rsidRPr="00620DC5">
          <w:t>0 км</w:t>
        </w:r>
      </w:smartTag>
      <w:r w:rsidRPr="00620DC5">
        <w:t>;</w:t>
      </w:r>
    </w:p>
    <w:p w:rsidR="00CA1157" w:rsidRPr="00620DC5" w:rsidRDefault="00CA1157" w:rsidP="0086573D">
      <w:pPr>
        <w:ind w:firstLine="720"/>
        <w:jc w:val="both"/>
      </w:pPr>
      <w:r w:rsidRPr="00620DC5">
        <w:t xml:space="preserve">Вишерогорское сельское поселение – </w:t>
      </w:r>
      <w:smartTag w:uri="urn:schemas-microsoft-com:office:smarttags" w:element="metricconverter">
        <w:smartTagPr>
          <w:attr w:name="ProductID" w:val="7,6 км"/>
        </w:smartTagPr>
        <w:r w:rsidRPr="00620DC5">
          <w:t>7,6 км</w:t>
        </w:r>
      </w:smartTag>
      <w:r w:rsidRPr="00620DC5">
        <w:t xml:space="preserve">,  ветхих – </w:t>
      </w:r>
      <w:smartTag w:uri="urn:schemas-microsoft-com:office:smarttags" w:element="metricconverter">
        <w:smartTagPr>
          <w:attr w:name="ProductID" w:val="4,0 км"/>
        </w:smartTagPr>
        <w:r w:rsidRPr="00620DC5">
          <w:t>4,0 км</w:t>
        </w:r>
      </w:smartTag>
      <w:r w:rsidRPr="00620DC5">
        <w:t xml:space="preserve">, отремонтировано – </w:t>
      </w:r>
      <w:smartTag w:uri="urn:schemas-microsoft-com:office:smarttags" w:element="metricconverter">
        <w:smartTagPr>
          <w:attr w:name="ProductID" w:val="0 км"/>
        </w:smartTagPr>
        <w:r w:rsidRPr="00620DC5">
          <w:t>0 км</w:t>
        </w:r>
      </w:smartTag>
      <w:r w:rsidRPr="00620DC5">
        <w:t>;</w:t>
      </w:r>
    </w:p>
    <w:p w:rsidR="00CA1157" w:rsidRPr="00620DC5" w:rsidRDefault="00CA1157" w:rsidP="0086573D">
      <w:pPr>
        <w:ind w:firstLine="720"/>
        <w:jc w:val="both"/>
      </w:pPr>
      <w:r w:rsidRPr="00620DC5">
        <w:t xml:space="preserve">Верх-Язьвинское сельское поселение – </w:t>
      </w:r>
      <w:smartTag w:uri="urn:schemas-microsoft-com:office:smarttags" w:element="metricconverter">
        <w:smartTagPr>
          <w:attr w:name="ProductID" w:val="30,8 км"/>
        </w:smartTagPr>
        <w:r w:rsidRPr="00620DC5">
          <w:t>30,8 км</w:t>
        </w:r>
      </w:smartTag>
      <w:r w:rsidRPr="00620DC5">
        <w:t xml:space="preserve">,  ветхих - </w:t>
      </w:r>
      <w:smartTag w:uri="urn:schemas-microsoft-com:office:smarttags" w:element="metricconverter">
        <w:smartTagPr>
          <w:attr w:name="ProductID" w:val="2,0 км"/>
        </w:smartTagPr>
        <w:r w:rsidRPr="00620DC5">
          <w:t>2,0 км</w:t>
        </w:r>
      </w:smartTag>
      <w:r w:rsidRPr="00620DC5">
        <w:t xml:space="preserve">, отремонтировано – </w:t>
      </w:r>
      <w:smartTag w:uri="urn:schemas-microsoft-com:office:smarttags" w:element="metricconverter">
        <w:smartTagPr>
          <w:attr w:name="ProductID" w:val="0,090 км"/>
        </w:smartTagPr>
        <w:r w:rsidRPr="00620DC5">
          <w:t>0,090 км</w:t>
        </w:r>
      </w:smartTag>
      <w:r w:rsidRPr="00620DC5">
        <w:t>, на сумму 40,0  тыс. руб.;</w:t>
      </w:r>
    </w:p>
    <w:p w:rsidR="00CA1157" w:rsidRPr="00620DC5" w:rsidRDefault="00CA1157" w:rsidP="0086573D">
      <w:pPr>
        <w:ind w:firstLine="720"/>
        <w:jc w:val="both"/>
      </w:pPr>
      <w:r w:rsidRPr="00620DC5">
        <w:t xml:space="preserve">Усть-Язьвинское сельское поселение –11,1 км,  ветхих - </w:t>
      </w:r>
      <w:smartTag w:uri="urn:schemas-microsoft-com:office:smarttags" w:element="metricconverter">
        <w:smartTagPr>
          <w:attr w:name="ProductID" w:val="3,3 км"/>
        </w:smartTagPr>
        <w:r w:rsidRPr="00620DC5">
          <w:t>3,3 км</w:t>
        </w:r>
      </w:smartTag>
      <w:r w:rsidRPr="00620DC5">
        <w:t>, отремонтировано –</w:t>
      </w:r>
      <w:r w:rsidR="00397A35">
        <w:t xml:space="preserve">               </w:t>
      </w:r>
      <w:r w:rsidRPr="00620DC5">
        <w:t xml:space="preserve"> </w:t>
      </w:r>
      <w:smartTag w:uri="urn:schemas-microsoft-com:office:smarttags" w:element="metricconverter">
        <w:smartTagPr>
          <w:attr w:name="ProductID" w:val="0,250 км"/>
        </w:smartTagPr>
        <w:r w:rsidRPr="00620DC5">
          <w:t>0,250 км</w:t>
        </w:r>
      </w:smartTag>
      <w:r w:rsidRPr="00620DC5">
        <w:t>, на сумму 200,0  тыс. руб.</w:t>
      </w:r>
    </w:p>
    <w:p w:rsidR="00CA1157" w:rsidRPr="00620DC5" w:rsidRDefault="00CA1157" w:rsidP="0086573D">
      <w:pPr>
        <w:ind w:firstLine="720"/>
        <w:jc w:val="both"/>
      </w:pPr>
      <w:r w:rsidRPr="00620DC5">
        <w:t xml:space="preserve">Общая протяженность сетей канализации – </w:t>
      </w:r>
      <w:smartTag w:uri="urn:schemas-microsoft-com:office:smarttags" w:element="metricconverter">
        <w:smartTagPr>
          <w:attr w:name="ProductID" w:val="47,2 км"/>
        </w:smartTagPr>
        <w:r w:rsidRPr="00620DC5">
          <w:t>47,2 км</w:t>
        </w:r>
      </w:smartTag>
      <w:r w:rsidRPr="00620DC5">
        <w:t>, в том числе:</w:t>
      </w:r>
    </w:p>
    <w:p w:rsidR="00CA1157" w:rsidRPr="00620DC5" w:rsidRDefault="00CA1157" w:rsidP="0086573D">
      <w:pPr>
        <w:ind w:firstLine="720"/>
        <w:jc w:val="both"/>
      </w:pPr>
      <w:r w:rsidRPr="00620DC5">
        <w:t xml:space="preserve">Красновишерское городское поселение – </w:t>
      </w:r>
      <w:smartTag w:uri="urn:schemas-microsoft-com:office:smarttags" w:element="metricconverter">
        <w:smartTagPr>
          <w:attr w:name="ProductID" w:val="43,4 км"/>
        </w:smartTagPr>
        <w:r w:rsidRPr="00620DC5">
          <w:t>43,4 км</w:t>
        </w:r>
      </w:smartTag>
      <w:r w:rsidRPr="00620DC5">
        <w:t xml:space="preserve">,  ветхих – </w:t>
      </w:r>
      <w:smartTag w:uri="urn:schemas-microsoft-com:office:smarttags" w:element="metricconverter">
        <w:smartTagPr>
          <w:attr w:name="ProductID" w:val="29,3 км"/>
        </w:smartTagPr>
        <w:r w:rsidRPr="00620DC5">
          <w:t>29,3 км</w:t>
        </w:r>
      </w:smartTag>
      <w:r w:rsidRPr="00620DC5">
        <w:t xml:space="preserve">, отремонтировано – </w:t>
      </w:r>
      <w:smartTag w:uri="urn:schemas-microsoft-com:office:smarttags" w:element="metricconverter">
        <w:smartTagPr>
          <w:attr w:name="ProductID" w:val="0,342 км"/>
        </w:smartTagPr>
        <w:r w:rsidRPr="00620DC5">
          <w:t>0,342 км</w:t>
        </w:r>
      </w:smartTag>
      <w:r w:rsidRPr="00620DC5">
        <w:t>, на сумму 989,7 тыс. руб.;</w:t>
      </w:r>
    </w:p>
    <w:p w:rsidR="00CA1157" w:rsidRPr="00620DC5" w:rsidRDefault="00CA1157" w:rsidP="0086573D">
      <w:pPr>
        <w:ind w:firstLine="720"/>
        <w:jc w:val="both"/>
      </w:pPr>
      <w:r w:rsidRPr="00620DC5">
        <w:t xml:space="preserve">Верх-Язьвинское сельское поселение – </w:t>
      </w:r>
      <w:smartTag w:uri="urn:schemas-microsoft-com:office:smarttags" w:element="metricconverter">
        <w:smartTagPr>
          <w:attr w:name="ProductID" w:val="3,8 км"/>
        </w:smartTagPr>
        <w:r w:rsidRPr="00620DC5">
          <w:t>3,8 км</w:t>
        </w:r>
      </w:smartTag>
      <w:r w:rsidRPr="00620DC5">
        <w:t xml:space="preserve">,  ветхих - </w:t>
      </w:r>
      <w:smartTag w:uri="urn:schemas-microsoft-com:office:smarttags" w:element="metricconverter">
        <w:smartTagPr>
          <w:attr w:name="ProductID" w:val="0,8 км"/>
        </w:smartTagPr>
        <w:r w:rsidRPr="00620DC5">
          <w:t>0,8 км</w:t>
        </w:r>
      </w:smartTag>
      <w:r w:rsidRPr="00620DC5">
        <w:t xml:space="preserve">, отремонтировано – </w:t>
      </w:r>
      <w:smartTag w:uri="urn:schemas-microsoft-com:office:smarttags" w:element="metricconverter">
        <w:smartTagPr>
          <w:attr w:name="ProductID" w:val="0 км"/>
        </w:smartTagPr>
        <w:r w:rsidRPr="00620DC5">
          <w:t>0 км</w:t>
        </w:r>
      </w:smartTag>
      <w:r w:rsidRPr="00620DC5">
        <w:t>.</w:t>
      </w:r>
    </w:p>
    <w:p w:rsidR="00CA1157" w:rsidRPr="00620DC5" w:rsidRDefault="00CA1157" w:rsidP="0086573D">
      <w:pPr>
        <w:ind w:firstLine="720"/>
        <w:jc w:val="both"/>
        <w:rPr>
          <w:rStyle w:val="apple-style-span"/>
        </w:rPr>
      </w:pPr>
      <w:r w:rsidRPr="00620DC5">
        <w:rPr>
          <w:rStyle w:val="apple-style-span"/>
        </w:rPr>
        <w:t>На территории района 14 200 человек используют для коммунально-бытовых нужд сжиженный газ, в том числе 7 000 человек используют баллонный газ. В течение года возникали проблемы в обеспечении сжиженным газом (СУГ) населения города Красновишерска. Основной подрядчик ООО «Синтез-Н» отказался поставлять СУГ в газгольдерные установки по ул. Лоскутова и ул. Школьная, в связи с тем, что ёмкости не были своевременно освидетельствованы. После откачки газа из ёмкостей произошла утечка. Для проведения аварийных работ на газопроводе по ул. Школьная из бюджета района было выделено 98,3 тысяч рублей.</w:t>
      </w:r>
    </w:p>
    <w:p w:rsidR="00CA1157" w:rsidRPr="00620DC5" w:rsidRDefault="00CA1157" w:rsidP="0086573D">
      <w:pPr>
        <w:ind w:firstLine="720"/>
        <w:jc w:val="both"/>
        <w:rPr>
          <w:bCs/>
        </w:rPr>
      </w:pPr>
    </w:p>
    <w:p w:rsidR="00CA1157" w:rsidRDefault="00AB119D" w:rsidP="0086573D">
      <w:pPr>
        <w:autoSpaceDE w:val="0"/>
        <w:autoSpaceDN w:val="0"/>
        <w:adjustRightInd w:val="0"/>
        <w:jc w:val="center"/>
        <w:rPr>
          <w:bCs/>
          <w:i/>
        </w:rPr>
      </w:pPr>
      <w:r w:rsidRPr="00620DC5">
        <w:rPr>
          <w:bCs/>
          <w:i/>
        </w:rPr>
        <w:t>9</w:t>
      </w:r>
      <w:r w:rsidR="00CA1157" w:rsidRPr="00620DC5">
        <w:rPr>
          <w:bCs/>
          <w:i/>
        </w:rPr>
        <w:t>.6.Муниципальные  предприятия</w:t>
      </w:r>
      <w:r w:rsidR="00790CB1">
        <w:rPr>
          <w:bCs/>
          <w:i/>
        </w:rPr>
        <w:t>.</w:t>
      </w:r>
    </w:p>
    <w:p w:rsidR="007B48A0" w:rsidRPr="00620DC5" w:rsidRDefault="007B48A0" w:rsidP="0086573D">
      <w:pPr>
        <w:autoSpaceDE w:val="0"/>
        <w:autoSpaceDN w:val="0"/>
        <w:adjustRightInd w:val="0"/>
        <w:jc w:val="center"/>
        <w:rPr>
          <w:b/>
          <w:bCs/>
        </w:rPr>
      </w:pPr>
    </w:p>
    <w:p w:rsidR="00CA1157" w:rsidRPr="00620DC5" w:rsidRDefault="00CA1157" w:rsidP="0086573D">
      <w:pPr>
        <w:ind w:firstLine="720"/>
        <w:jc w:val="both"/>
      </w:pPr>
      <w:r w:rsidRPr="00620DC5">
        <w:lastRenderedPageBreak/>
        <w:t xml:space="preserve">На территории района на начало 2015 года зарегистрировано 3 муниципальных предприятия, из них: городского поселения – 2 (МУП «Комус» и МУП «Водоканал-1»), ЖК МУП «Верх-Язьвинское»  в Верх-Язьвинском сельском поселении. </w:t>
      </w:r>
    </w:p>
    <w:p w:rsidR="00CA1157" w:rsidRPr="00620DC5" w:rsidRDefault="00CA1157" w:rsidP="0086573D">
      <w:pPr>
        <w:ind w:firstLine="720"/>
        <w:jc w:val="center"/>
        <w:rPr>
          <w:b/>
          <w:i/>
        </w:rPr>
      </w:pPr>
    </w:p>
    <w:p w:rsidR="00CA1157" w:rsidRDefault="00AB119D" w:rsidP="0086573D">
      <w:pPr>
        <w:jc w:val="center"/>
        <w:rPr>
          <w:i/>
        </w:rPr>
      </w:pPr>
      <w:r w:rsidRPr="00620DC5">
        <w:rPr>
          <w:i/>
        </w:rPr>
        <w:t>9</w:t>
      </w:r>
      <w:r w:rsidR="00CA1157" w:rsidRPr="00620DC5">
        <w:rPr>
          <w:i/>
        </w:rPr>
        <w:t>.7.Жилищные проекты и программы</w:t>
      </w:r>
      <w:r w:rsidR="00790CB1">
        <w:rPr>
          <w:i/>
        </w:rPr>
        <w:t>.</w:t>
      </w:r>
    </w:p>
    <w:p w:rsidR="007B48A0" w:rsidRPr="00620DC5" w:rsidRDefault="007B48A0" w:rsidP="0086573D">
      <w:pPr>
        <w:jc w:val="center"/>
        <w:rPr>
          <w:b/>
        </w:rPr>
      </w:pPr>
    </w:p>
    <w:p w:rsidR="00CA1157" w:rsidRPr="00620DC5" w:rsidRDefault="00CA1157" w:rsidP="0086573D">
      <w:pPr>
        <w:ind w:firstLine="720"/>
        <w:jc w:val="both"/>
      </w:pPr>
      <w:r w:rsidRPr="00620DC5">
        <w:t>В 2014 году администрация Красновишерского муниципального района реализовывала 8 целевых федеральных, краевых и муниципальных жилищных программ и проектов.</w:t>
      </w:r>
    </w:p>
    <w:p w:rsidR="00CA1157" w:rsidRPr="00620DC5" w:rsidRDefault="00CA1157" w:rsidP="0086573D">
      <w:pPr>
        <w:tabs>
          <w:tab w:val="left" w:pos="540"/>
        </w:tabs>
        <w:ind w:firstLine="720"/>
        <w:jc w:val="both"/>
      </w:pPr>
      <w:r w:rsidRPr="00620DC5">
        <w:t>В рамках долгосрочной целевой программы «Обеспечение жильем молодых семей в Пермском крае на 2011-2015 годы» 2 молодые семьи получили свидетельства с бюджетной выплатой в размере 35% каждой семье на общую сумму 1 454,128 тыс. руб.</w:t>
      </w:r>
    </w:p>
    <w:p w:rsidR="00CA1157" w:rsidRPr="00620DC5" w:rsidRDefault="00CA1157" w:rsidP="0086573D">
      <w:pPr>
        <w:tabs>
          <w:tab w:val="left" w:pos="540"/>
        </w:tabs>
        <w:ind w:firstLine="720"/>
        <w:jc w:val="both"/>
      </w:pPr>
      <w:r w:rsidRPr="00620DC5">
        <w:t>Шесть семей, получивших социальные выплаты в размере 10% от расчетной стоимости жилья за счет краевых средств улучшили свои жилищные условия в 2014 году. Сумма выплаченных средств составила 901,234 тыс. руб. Кроме того, 2 молодых семьи, реализовавших свидетельства ранее, в связи с рождением ребёнка получили дополнительную социальную выплату из краевого бюджета. Общая сумма выплат – 217,048 тыс. рублей.</w:t>
      </w:r>
    </w:p>
    <w:p w:rsidR="00CA1157" w:rsidRPr="00620DC5" w:rsidRDefault="00CA1157" w:rsidP="0086573D">
      <w:pPr>
        <w:tabs>
          <w:tab w:val="left" w:pos="540"/>
        </w:tabs>
        <w:ind w:firstLine="720"/>
        <w:jc w:val="both"/>
      </w:pPr>
      <w:r w:rsidRPr="00620DC5">
        <w:t xml:space="preserve">В соответствии с Федеральными законами от 12.01.1995 № 5-ФЗ «О ветеранах» и от 24.11.1995 № 181-ФЗ «О социальной защите инвалидов в Российской Федерации» один ветеран боевых действий из Красновишерского городского поселения и два инвалида общего заболевания получили и реализовали три жилищных сертификата на общую сумму </w:t>
      </w:r>
      <w:r w:rsidR="00397A35">
        <w:t xml:space="preserve">                   </w:t>
      </w:r>
      <w:r w:rsidRPr="00620DC5">
        <w:t xml:space="preserve">1 802,286 тыс. рублей (средства федерального бюджета). </w:t>
      </w:r>
    </w:p>
    <w:p w:rsidR="005C1A29" w:rsidRPr="00620DC5" w:rsidRDefault="00CA1157" w:rsidP="0086573D">
      <w:pPr>
        <w:tabs>
          <w:tab w:val="left" w:pos="709"/>
        </w:tabs>
        <w:jc w:val="both"/>
      </w:pPr>
      <w:r w:rsidRPr="00620DC5">
        <w:rPr>
          <w:b/>
        </w:rPr>
        <w:t xml:space="preserve">          </w:t>
      </w:r>
      <w:r w:rsidRPr="00620DC5">
        <w:t>В рамках федеральной целевой программы «Социальное развитие села до 2013 года» трём семьям в том числе</w:t>
      </w:r>
      <w:r w:rsidR="005C1A29" w:rsidRPr="00620DC5">
        <w:t>:</w:t>
      </w:r>
    </w:p>
    <w:p w:rsidR="00CA1157" w:rsidRPr="00620DC5" w:rsidRDefault="00CA1157" w:rsidP="0086573D">
      <w:pPr>
        <w:tabs>
          <w:tab w:val="left" w:pos="709"/>
        </w:tabs>
        <w:ind w:firstLine="709"/>
        <w:jc w:val="both"/>
      </w:pPr>
      <w:r w:rsidRPr="00620DC5">
        <w:t xml:space="preserve"> двум семьям из Усть-Язьвинского сельского поселения по направлению «Предоставление социальных выплат на строительство жилья в сельской местности гражданам»  предоставлено социальных выплат за счет  средств федерального бюджета 522,684 тыс. рублей, краевого бюджета – 522,684 тыс. рублей, местного бюджета – 174,228 тыс. рублей;</w:t>
      </w:r>
    </w:p>
    <w:p w:rsidR="00CA1157" w:rsidRPr="00620DC5" w:rsidRDefault="00CA1157" w:rsidP="0086573D">
      <w:pPr>
        <w:tabs>
          <w:tab w:val="left" w:pos="709"/>
        </w:tabs>
        <w:ind w:firstLine="709"/>
        <w:jc w:val="both"/>
      </w:pPr>
      <w:r w:rsidRPr="00620DC5">
        <w:t xml:space="preserve">одной семье из Верх-Язьвинского сельского поселения по направлению «Предоставление социальных выплат на строительство жилья в сельской местности молодым семьям и молодым специалистам» в 2014 году произведены социальные выплаты на строительство жилья в сельской местности. размер социальной выплаты семье составил </w:t>
      </w:r>
      <w:r w:rsidR="00397A35">
        <w:t xml:space="preserve"> </w:t>
      </w:r>
      <w:r w:rsidRPr="00620DC5">
        <w:t xml:space="preserve">699,223 тыс. рублей, в том числе из федерального бюджета – 299,667 тыс. рублей, из краевого – 299,667 тыс. рублей, из бюджета поселения – 99,889 тыс. рублей. </w:t>
      </w:r>
    </w:p>
    <w:p w:rsidR="00CA1157" w:rsidRPr="00620DC5" w:rsidRDefault="00CA1157" w:rsidP="0086573D">
      <w:pPr>
        <w:tabs>
          <w:tab w:val="left" w:pos="540"/>
        </w:tabs>
        <w:ind w:firstLine="720"/>
        <w:jc w:val="both"/>
      </w:pPr>
      <w:r w:rsidRPr="00620DC5">
        <w:t>На основании Закона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 двое реабилитированных лиц политических репрессий из числа сельских жителей, имеющие инвалидность и являющиеся пенсионерами, и проживающих совместно членов их семей в 2014 году получили субсидии из краевого бюджета на приобретение жилья на общую сумму 1 905,267 тыс. руб. Все средства использованы по целевому назначению.</w:t>
      </w:r>
    </w:p>
    <w:p w:rsidR="00CA1157" w:rsidRPr="00620DC5" w:rsidRDefault="00CA1157" w:rsidP="0086573D">
      <w:pPr>
        <w:pStyle w:val="aa"/>
        <w:spacing w:after="0"/>
        <w:ind w:firstLine="567"/>
        <w:jc w:val="both"/>
      </w:pPr>
      <w:r w:rsidRPr="00620DC5">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семья граждан, подвергшимся воздействию радиации вследствие радиационных аварий и катастроф, </w:t>
      </w:r>
      <w:r w:rsidRPr="00620DC5">
        <w:br/>
        <w:t xml:space="preserve">и приравненных к ним лиц, переселившимся в период с 30 июня 1986 года </w:t>
      </w:r>
      <w:r w:rsidRPr="00620DC5">
        <w:br/>
        <w:t xml:space="preserve">по 1 января 1994 года на постоянное место жительства в зону проживания </w:t>
      </w:r>
      <w:r w:rsidRPr="00620DC5">
        <w:br/>
        <w:t xml:space="preserve">с правом на отселение, получила государственный жилищный сертификат на сумму </w:t>
      </w:r>
      <w:r w:rsidR="00397A35">
        <w:t xml:space="preserve">                  </w:t>
      </w:r>
      <w:r w:rsidRPr="00620DC5">
        <w:t>1 939 410 рублей для приобретения жилого помещения на территории Пермского края.</w:t>
      </w:r>
    </w:p>
    <w:p w:rsidR="00CA1157" w:rsidRPr="00620DC5" w:rsidRDefault="00CA1157" w:rsidP="0086573D">
      <w:pPr>
        <w:tabs>
          <w:tab w:val="left" w:pos="540"/>
        </w:tabs>
        <w:ind w:firstLine="720"/>
        <w:jc w:val="both"/>
      </w:pPr>
      <w:r w:rsidRPr="00620DC5">
        <w:t xml:space="preserve">Благодаря реализации муниципальной программы «Переселение семей с детьми школьного возраста из населенных пунктов, в которых отсутствуют образовательные </w:t>
      </w:r>
      <w:r w:rsidRPr="00620DC5">
        <w:lastRenderedPageBreak/>
        <w:t xml:space="preserve">учреждения, на период 2014 - 2016 годов» 4 семьи (планировали - 5) приобрели в собственность благоустроенное жилье и переехали в город Красновишерск, а 4 детей из этих семей получают качественную образовательную услугу в учреждениях города. Проект реализовывался на средства местного бюджета, сумма расхода – 3 000 тыс. рублей. </w:t>
      </w:r>
    </w:p>
    <w:p w:rsidR="00CA1157" w:rsidRPr="00620DC5" w:rsidRDefault="00CA1157" w:rsidP="0086573D">
      <w:pPr>
        <w:tabs>
          <w:tab w:val="left" w:pos="540"/>
        </w:tabs>
        <w:ind w:firstLine="720"/>
        <w:jc w:val="both"/>
      </w:pPr>
      <w:r w:rsidRPr="00620DC5">
        <w:t>В рамках реализации муниципальной услуги «Предоставление жилых помещений из специализированного жилищного фонда» 5 граждан пожилого возраста, проживавших ранее в неблагоустроенном ветхом жилье, в сельской местности, получили благоустроенные жилые комнаты по ул. Заводская, 11а в городе.</w:t>
      </w:r>
    </w:p>
    <w:p w:rsidR="00CA1157" w:rsidRPr="00620DC5" w:rsidRDefault="00CA1157" w:rsidP="0086573D">
      <w:pPr>
        <w:ind w:firstLine="720"/>
        <w:jc w:val="both"/>
      </w:pPr>
      <w:r w:rsidRPr="00620DC5">
        <w:t>Всего в 2014 году в районе в рамках реализации жилищных программ улучшили жилищные условия 2</w:t>
      </w:r>
      <w:r w:rsidR="00CD7A01">
        <w:t>3</w:t>
      </w:r>
      <w:r w:rsidRPr="00620DC5">
        <w:t xml:space="preserve"> семьи/</w:t>
      </w:r>
      <w:r w:rsidR="00CD7A01">
        <w:t>61</w:t>
      </w:r>
      <w:r w:rsidRPr="00620DC5">
        <w:t xml:space="preserve"> человека.</w:t>
      </w:r>
    </w:p>
    <w:p w:rsidR="00CA1157" w:rsidRPr="00620DC5" w:rsidRDefault="00CA1157" w:rsidP="0086573D">
      <w:pPr>
        <w:ind w:firstLine="720"/>
        <w:jc w:val="both"/>
      </w:pPr>
    </w:p>
    <w:p w:rsidR="00CA1157" w:rsidRPr="00620DC5" w:rsidRDefault="005C1A29" w:rsidP="0086573D">
      <w:pPr>
        <w:ind w:firstLine="851"/>
        <w:jc w:val="center"/>
        <w:rPr>
          <w:b/>
          <w:bCs/>
        </w:rPr>
      </w:pPr>
      <w:r w:rsidRPr="00620DC5">
        <w:rPr>
          <w:b/>
          <w:bCs/>
        </w:rPr>
        <w:t>10</w:t>
      </w:r>
      <w:r w:rsidR="00CA1157" w:rsidRPr="00620DC5">
        <w:rPr>
          <w:b/>
          <w:bCs/>
        </w:rPr>
        <w:t>.Общественная безопасность.</w:t>
      </w:r>
    </w:p>
    <w:p w:rsidR="00CA1157" w:rsidRPr="00620DC5" w:rsidRDefault="00CA1157" w:rsidP="0086573D">
      <w:pPr>
        <w:ind w:firstLine="851"/>
        <w:jc w:val="center"/>
        <w:rPr>
          <w:b/>
          <w:bCs/>
        </w:rPr>
      </w:pPr>
    </w:p>
    <w:p w:rsidR="00CA1157" w:rsidRDefault="005C1A29" w:rsidP="0086573D">
      <w:pPr>
        <w:autoSpaceDE w:val="0"/>
        <w:autoSpaceDN w:val="0"/>
        <w:adjustRightInd w:val="0"/>
        <w:ind w:firstLine="539"/>
        <w:jc w:val="center"/>
        <w:rPr>
          <w:bCs/>
          <w:i/>
        </w:rPr>
      </w:pPr>
      <w:r w:rsidRPr="00620DC5">
        <w:rPr>
          <w:bCs/>
          <w:i/>
        </w:rPr>
        <w:t>10</w:t>
      </w:r>
      <w:r w:rsidR="00CA1157" w:rsidRPr="00620DC5">
        <w:rPr>
          <w:bCs/>
          <w:i/>
        </w:rPr>
        <w:t>.1.Обеспечение безопасности дорожного движения</w:t>
      </w:r>
      <w:r w:rsidRPr="00620DC5">
        <w:rPr>
          <w:bCs/>
          <w:i/>
        </w:rPr>
        <w:t>.</w:t>
      </w:r>
    </w:p>
    <w:p w:rsidR="007B48A0" w:rsidRPr="00620DC5" w:rsidRDefault="007B48A0" w:rsidP="0086573D">
      <w:pPr>
        <w:autoSpaceDE w:val="0"/>
        <w:autoSpaceDN w:val="0"/>
        <w:adjustRightInd w:val="0"/>
        <w:ind w:firstLine="539"/>
        <w:jc w:val="center"/>
        <w:rPr>
          <w:bCs/>
          <w:i/>
        </w:rPr>
      </w:pPr>
    </w:p>
    <w:p w:rsidR="00CA1157" w:rsidRPr="00620DC5" w:rsidRDefault="00CA1157" w:rsidP="0086573D">
      <w:pPr>
        <w:autoSpaceDE w:val="0"/>
        <w:autoSpaceDN w:val="0"/>
        <w:adjustRightInd w:val="0"/>
        <w:ind w:firstLine="539"/>
        <w:jc w:val="both"/>
      </w:pPr>
      <w:r w:rsidRPr="00620DC5">
        <w:t>В 2014 году организованы и проведены районные конкурсы, акции:</w:t>
      </w:r>
    </w:p>
    <w:p w:rsidR="00CA1157" w:rsidRPr="00620DC5" w:rsidRDefault="00CA1157" w:rsidP="0086573D">
      <w:pPr>
        <w:autoSpaceDE w:val="0"/>
        <w:autoSpaceDN w:val="0"/>
        <w:adjustRightInd w:val="0"/>
        <w:ind w:firstLine="539"/>
        <w:jc w:val="both"/>
      </w:pPr>
      <w:r w:rsidRPr="00620DC5">
        <w:t xml:space="preserve"> "Безопасное колесо", "Письмо родителям", "Дорога - экзамен каждый день",  "Внимание, на дороге дети!", "Пристегни ребёнка".</w:t>
      </w:r>
    </w:p>
    <w:p w:rsidR="00CA1157" w:rsidRPr="00620DC5" w:rsidRDefault="00CA1157" w:rsidP="0086573D">
      <w:pPr>
        <w:autoSpaceDE w:val="0"/>
        <w:autoSpaceDN w:val="0"/>
        <w:adjustRightInd w:val="0"/>
        <w:ind w:firstLine="539"/>
        <w:jc w:val="both"/>
      </w:pPr>
      <w:r w:rsidRPr="00620DC5">
        <w:t>Принимали участие в краевом конкурсе "Безопасное колесо", краевом слёте юных инспекторов дорожного движения.</w:t>
      </w:r>
    </w:p>
    <w:p w:rsidR="00CA1157" w:rsidRPr="00620DC5" w:rsidRDefault="00CA1157" w:rsidP="0086573D">
      <w:pPr>
        <w:autoSpaceDE w:val="0"/>
        <w:autoSpaceDN w:val="0"/>
        <w:adjustRightInd w:val="0"/>
        <w:ind w:firstLine="539"/>
        <w:jc w:val="both"/>
      </w:pPr>
      <w:r w:rsidRPr="00620DC5">
        <w:t xml:space="preserve">Проводились конкурсы рисунков и плакатов, тематические занятия в период летней оздоровительной компании. </w:t>
      </w:r>
    </w:p>
    <w:p w:rsidR="00CA1157" w:rsidRPr="00620DC5" w:rsidRDefault="00CA1157" w:rsidP="0086573D">
      <w:pPr>
        <w:autoSpaceDE w:val="0"/>
        <w:autoSpaceDN w:val="0"/>
        <w:adjustRightInd w:val="0"/>
        <w:ind w:firstLine="539"/>
        <w:jc w:val="center"/>
        <w:rPr>
          <w:bCs/>
          <w:i/>
        </w:rPr>
      </w:pPr>
    </w:p>
    <w:p w:rsidR="005C1A29" w:rsidRDefault="005C1A29" w:rsidP="0086573D">
      <w:pPr>
        <w:autoSpaceDE w:val="0"/>
        <w:autoSpaceDN w:val="0"/>
        <w:adjustRightInd w:val="0"/>
        <w:ind w:firstLine="539"/>
        <w:jc w:val="both"/>
        <w:rPr>
          <w:bCs/>
          <w:i/>
        </w:rPr>
      </w:pPr>
      <w:r w:rsidRPr="00620DC5">
        <w:rPr>
          <w:bCs/>
          <w:i/>
        </w:rPr>
        <w:t>10</w:t>
      </w:r>
      <w:r w:rsidR="00CA1157" w:rsidRPr="00620DC5">
        <w:rPr>
          <w:bCs/>
          <w:i/>
        </w:rPr>
        <w:t>.2.Участие в профилактике терроризма и экстремизма, а также в минимизации и(или) ликвидации последствий проявлений терроризма и экстремизма на территории муниципального района</w:t>
      </w:r>
      <w:r w:rsidRPr="00620DC5">
        <w:rPr>
          <w:bCs/>
          <w:i/>
        </w:rPr>
        <w:t>.</w:t>
      </w:r>
    </w:p>
    <w:p w:rsidR="007B48A0" w:rsidRPr="00620DC5" w:rsidRDefault="007B48A0" w:rsidP="0086573D">
      <w:pPr>
        <w:autoSpaceDE w:val="0"/>
        <w:autoSpaceDN w:val="0"/>
        <w:adjustRightInd w:val="0"/>
        <w:ind w:firstLine="539"/>
        <w:jc w:val="both"/>
        <w:rPr>
          <w:bCs/>
          <w:i/>
        </w:rPr>
      </w:pPr>
    </w:p>
    <w:p w:rsidR="00CA1157" w:rsidRPr="00620DC5" w:rsidRDefault="00CA1157" w:rsidP="0086573D">
      <w:pPr>
        <w:autoSpaceDE w:val="0"/>
        <w:autoSpaceDN w:val="0"/>
        <w:adjustRightInd w:val="0"/>
        <w:ind w:firstLine="539"/>
        <w:jc w:val="both"/>
      </w:pPr>
      <w:r w:rsidRPr="00620DC5">
        <w:t>Осуществлялось методическое сопровождение организации антитеррористической защищённости и паспортизации учреждений с массовым пребыванием людей, объектов инфраструктуры. Образовательные учреждения, учреждения здравоохранения, психоневрологические интернаты, учреждения культуры оснащены  пожарной сигнализацией, организации,  расположенные в пределах города Красновишерска - кнопками экстренного вызова охраны. Приведение учреждений, организаций в нормативное состояние осуществлялось за счёт собственных средств.</w:t>
      </w:r>
    </w:p>
    <w:p w:rsidR="00CA1157" w:rsidRPr="00620DC5" w:rsidRDefault="00CA1157" w:rsidP="0086573D">
      <w:pPr>
        <w:autoSpaceDE w:val="0"/>
        <w:autoSpaceDN w:val="0"/>
        <w:adjustRightInd w:val="0"/>
        <w:ind w:firstLine="539"/>
        <w:jc w:val="both"/>
      </w:pPr>
    </w:p>
    <w:p w:rsidR="007B48A0" w:rsidRDefault="005C1A29" w:rsidP="0086573D">
      <w:pPr>
        <w:autoSpaceDE w:val="0"/>
        <w:autoSpaceDN w:val="0"/>
        <w:adjustRightInd w:val="0"/>
        <w:ind w:firstLine="539"/>
        <w:jc w:val="center"/>
        <w:rPr>
          <w:bCs/>
          <w:i/>
        </w:rPr>
      </w:pPr>
      <w:r w:rsidRPr="00620DC5">
        <w:rPr>
          <w:i/>
        </w:rPr>
        <w:t>10</w:t>
      </w:r>
      <w:r w:rsidR="00CA1157" w:rsidRPr="00620DC5">
        <w:rPr>
          <w:i/>
        </w:rPr>
        <w:t>.3. У</w:t>
      </w:r>
      <w:r w:rsidR="00CA1157" w:rsidRPr="00620DC5">
        <w:rPr>
          <w:bCs/>
          <w:i/>
        </w:rPr>
        <w:t>частие в предупреждении и ликвидации последствий чрезвычайных ситуаций на территории муниципального района</w:t>
      </w:r>
      <w:r w:rsidRPr="00620DC5">
        <w:rPr>
          <w:bCs/>
          <w:i/>
        </w:rPr>
        <w:t>.</w:t>
      </w:r>
    </w:p>
    <w:p w:rsidR="00CA1157" w:rsidRPr="00620DC5" w:rsidRDefault="00CA1157" w:rsidP="0086573D">
      <w:pPr>
        <w:autoSpaceDE w:val="0"/>
        <w:autoSpaceDN w:val="0"/>
        <w:adjustRightInd w:val="0"/>
        <w:ind w:firstLine="539"/>
        <w:jc w:val="center"/>
        <w:rPr>
          <w:bCs/>
          <w:i/>
        </w:rPr>
      </w:pPr>
      <w:r w:rsidRPr="00620DC5">
        <w:rPr>
          <w:bCs/>
          <w:i/>
        </w:rPr>
        <w:t xml:space="preserve"> </w:t>
      </w:r>
    </w:p>
    <w:p w:rsidR="00CA1157" w:rsidRPr="00620DC5" w:rsidRDefault="00CA1157" w:rsidP="0086573D">
      <w:pPr>
        <w:autoSpaceDE w:val="0"/>
        <w:autoSpaceDN w:val="0"/>
        <w:adjustRightInd w:val="0"/>
        <w:ind w:firstLine="540"/>
        <w:jc w:val="both"/>
      </w:pPr>
      <w:r w:rsidRPr="00620DC5">
        <w:t>В 2014 году Единая дежурная диспетчерская служба (ЕДДС) в круглосуточном режиме вели мониторинг ситуации в районе с целью недопущения развития чрезвычайных ситуаций и  организации своевременного реагирования служб района при ликвидации аварийных ситуаций. Служба оснащена необходимым оборудованием согласно ГОСТу.</w:t>
      </w:r>
    </w:p>
    <w:p w:rsidR="00CA1157" w:rsidRPr="00620DC5" w:rsidRDefault="00CA1157" w:rsidP="0086573D">
      <w:pPr>
        <w:autoSpaceDE w:val="0"/>
        <w:autoSpaceDN w:val="0"/>
        <w:adjustRightInd w:val="0"/>
        <w:ind w:firstLine="540"/>
        <w:jc w:val="both"/>
      </w:pPr>
      <w:r w:rsidRPr="00620DC5">
        <w:t>Создана группировка сил и средств районного звена, привлекаемая для ликвидации и предупреждения ЧС в составе 1138 чел. и 95 ед.техники, в т.ч. территориальная подсистема – 1004 чел. и 64 ед. техн., функциональная (в федеральной сфере ведения)– 134 чел., 31 ед.техн.</w:t>
      </w:r>
    </w:p>
    <w:p w:rsidR="00CA1157" w:rsidRPr="00620DC5" w:rsidRDefault="00CA1157" w:rsidP="0086573D">
      <w:pPr>
        <w:autoSpaceDE w:val="0"/>
        <w:autoSpaceDN w:val="0"/>
        <w:adjustRightInd w:val="0"/>
        <w:ind w:firstLine="540"/>
        <w:jc w:val="both"/>
      </w:pPr>
      <w:r w:rsidRPr="00620DC5">
        <w:t xml:space="preserve">На территории Красновишерского муниципального района функционируют: </w:t>
      </w:r>
      <w:r w:rsidR="0043537E">
        <w:t xml:space="preserve">                                  </w:t>
      </w:r>
      <w:r w:rsidRPr="00620DC5">
        <w:t xml:space="preserve">1 федеральная пожарная часть, 9 подразделений муниципальной пожарной службы, </w:t>
      </w:r>
      <w:r w:rsidR="0043537E">
        <w:t xml:space="preserve">                          </w:t>
      </w:r>
      <w:r w:rsidRPr="00620DC5">
        <w:t xml:space="preserve">27 –добровольных пожарных дружин (по населенным пунктам). На вооружении </w:t>
      </w:r>
      <w:r w:rsidR="0043537E">
        <w:t xml:space="preserve">                                 </w:t>
      </w:r>
      <w:r w:rsidRPr="00620DC5">
        <w:t>15 автоцистерн, 6 мотопомп и др.оборудование.</w:t>
      </w:r>
    </w:p>
    <w:p w:rsidR="00CA1157" w:rsidRPr="00620DC5" w:rsidRDefault="00CA1157" w:rsidP="0086573D">
      <w:pPr>
        <w:autoSpaceDE w:val="0"/>
        <w:autoSpaceDN w:val="0"/>
        <w:adjustRightInd w:val="0"/>
        <w:ind w:firstLine="539"/>
        <w:jc w:val="both"/>
        <w:rPr>
          <w:bCs/>
          <w:i/>
        </w:rPr>
      </w:pPr>
    </w:p>
    <w:p w:rsidR="00CA1157" w:rsidRDefault="005C1A29" w:rsidP="0086573D">
      <w:pPr>
        <w:autoSpaceDE w:val="0"/>
        <w:autoSpaceDN w:val="0"/>
        <w:adjustRightInd w:val="0"/>
        <w:ind w:firstLine="539"/>
        <w:jc w:val="center"/>
        <w:rPr>
          <w:bCs/>
          <w:i/>
        </w:rPr>
      </w:pPr>
      <w:r w:rsidRPr="00620DC5">
        <w:rPr>
          <w:bCs/>
          <w:i/>
        </w:rPr>
        <w:lastRenderedPageBreak/>
        <w:t>10</w:t>
      </w:r>
      <w:r w:rsidR="00CA1157" w:rsidRPr="00620DC5">
        <w:rPr>
          <w:bCs/>
          <w:i/>
        </w:rPr>
        <w:t>.4.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620DC5">
        <w:rPr>
          <w:bCs/>
          <w:i/>
        </w:rPr>
        <w:t>.</w:t>
      </w:r>
    </w:p>
    <w:p w:rsidR="007B48A0" w:rsidRPr="00620DC5" w:rsidRDefault="007B48A0" w:rsidP="0086573D">
      <w:pPr>
        <w:autoSpaceDE w:val="0"/>
        <w:autoSpaceDN w:val="0"/>
        <w:adjustRightInd w:val="0"/>
        <w:ind w:firstLine="539"/>
        <w:jc w:val="center"/>
      </w:pPr>
    </w:p>
    <w:p w:rsidR="00CA1157" w:rsidRPr="00620DC5" w:rsidRDefault="00CA1157" w:rsidP="0086573D">
      <w:pPr>
        <w:ind w:firstLine="567"/>
        <w:jc w:val="both"/>
      </w:pPr>
      <w:r w:rsidRPr="00620DC5">
        <w:t xml:space="preserve">С целью повышения готовности служб района 04 октября 2014г. проведена тренировка по гражданской обороне с разворачиванием эвакоприёмного пункта. </w:t>
      </w:r>
    </w:p>
    <w:p w:rsidR="00313BA3" w:rsidRPr="00620DC5" w:rsidRDefault="00CA1157" w:rsidP="0086573D">
      <w:pPr>
        <w:ind w:firstLine="567"/>
        <w:jc w:val="both"/>
        <w:rPr>
          <w:bCs/>
          <w:i/>
        </w:rPr>
      </w:pPr>
      <w:r w:rsidRPr="00620DC5">
        <w:t xml:space="preserve">Для экстренного оповещения населения за счет средств краевого бюджета, на  территории Красновишерского муниципального района установлены 8 электросирен, из них: 5 в г.Красновишерск и  3- в сельских населенных пунктах, с численностью более 500 человек: с.Верх-Язьва, п.Северный Колчим, п.Усть-Язьва. </w:t>
      </w:r>
    </w:p>
    <w:p w:rsidR="00313BA3" w:rsidRPr="00620DC5" w:rsidRDefault="00313BA3" w:rsidP="0086573D">
      <w:pPr>
        <w:autoSpaceDE w:val="0"/>
        <w:autoSpaceDN w:val="0"/>
        <w:adjustRightInd w:val="0"/>
        <w:ind w:firstLine="539"/>
        <w:jc w:val="center"/>
        <w:rPr>
          <w:bCs/>
          <w:i/>
        </w:rPr>
      </w:pPr>
    </w:p>
    <w:p w:rsidR="00CA1157" w:rsidRDefault="005C1A29" w:rsidP="0086573D">
      <w:pPr>
        <w:autoSpaceDE w:val="0"/>
        <w:autoSpaceDN w:val="0"/>
        <w:adjustRightInd w:val="0"/>
        <w:ind w:firstLine="539"/>
        <w:jc w:val="center"/>
        <w:rPr>
          <w:bCs/>
          <w:i/>
        </w:rPr>
      </w:pPr>
      <w:r w:rsidRPr="00620DC5">
        <w:rPr>
          <w:bCs/>
          <w:i/>
        </w:rPr>
        <w:t>10</w:t>
      </w:r>
      <w:r w:rsidR="00CA1157" w:rsidRPr="00620DC5">
        <w:rPr>
          <w:bCs/>
          <w:i/>
        </w:rPr>
        <w:t>.5. Осуществление мероприятий по обеспечению безопасности людей на водных объектах, охране их жизни и здоровья</w:t>
      </w:r>
      <w:r w:rsidRPr="00620DC5">
        <w:rPr>
          <w:bCs/>
          <w:i/>
        </w:rPr>
        <w:t>.</w:t>
      </w:r>
    </w:p>
    <w:p w:rsidR="007B48A0" w:rsidRPr="00620DC5" w:rsidRDefault="007B48A0" w:rsidP="0086573D">
      <w:pPr>
        <w:autoSpaceDE w:val="0"/>
        <w:autoSpaceDN w:val="0"/>
        <w:adjustRightInd w:val="0"/>
        <w:ind w:firstLine="539"/>
        <w:jc w:val="center"/>
        <w:rPr>
          <w:bCs/>
          <w:i/>
        </w:rPr>
      </w:pPr>
    </w:p>
    <w:p w:rsidR="00CA1157" w:rsidRPr="00620DC5" w:rsidRDefault="00CA1157" w:rsidP="0086573D">
      <w:pPr>
        <w:ind w:firstLine="567"/>
        <w:jc w:val="both"/>
      </w:pPr>
      <w:r w:rsidRPr="00620DC5">
        <w:t>Осуществлено строительство переправ через реки «Вишера» и «Улс», установлены запрещающие знаки . В купальный сезон работал передвижной спасательный пост на воде. В период летнего купального сезона Красновишерское районное отделение ВОСВОД осуществляло дежурство на реке Вишера в районе д. Нижняя Язьва и в период проведения массовых мероприятий у воды – в районе ул. Лоскутова г. Красновишерска.</w:t>
      </w:r>
    </w:p>
    <w:p w:rsidR="005C1A29" w:rsidRPr="00620DC5" w:rsidRDefault="005C1A29" w:rsidP="0086573D">
      <w:pPr>
        <w:autoSpaceDE w:val="0"/>
        <w:autoSpaceDN w:val="0"/>
        <w:adjustRightInd w:val="0"/>
        <w:ind w:firstLine="539"/>
        <w:jc w:val="center"/>
        <w:rPr>
          <w:bCs/>
          <w:i/>
        </w:rPr>
      </w:pPr>
    </w:p>
    <w:p w:rsidR="00CA1157" w:rsidRDefault="005C1A29" w:rsidP="0086573D">
      <w:pPr>
        <w:autoSpaceDE w:val="0"/>
        <w:autoSpaceDN w:val="0"/>
        <w:adjustRightInd w:val="0"/>
        <w:ind w:firstLine="539"/>
        <w:jc w:val="center"/>
        <w:rPr>
          <w:bCs/>
          <w:i/>
        </w:rPr>
      </w:pPr>
      <w:r w:rsidRPr="00620DC5">
        <w:rPr>
          <w:bCs/>
          <w:i/>
        </w:rPr>
        <w:t>10</w:t>
      </w:r>
      <w:r w:rsidR="00CA1157" w:rsidRPr="00620DC5">
        <w:rPr>
          <w:bCs/>
          <w:i/>
        </w:rPr>
        <w:t>.6.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B48A0" w:rsidRPr="00620DC5" w:rsidRDefault="007B48A0" w:rsidP="0086573D">
      <w:pPr>
        <w:autoSpaceDE w:val="0"/>
        <w:autoSpaceDN w:val="0"/>
        <w:adjustRightInd w:val="0"/>
        <w:ind w:firstLine="539"/>
        <w:jc w:val="center"/>
      </w:pPr>
    </w:p>
    <w:p w:rsidR="00CA1157" w:rsidRPr="00620DC5" w:rsidRDefault="00CA1157" w:rsidP="0086573D">
      <w:pPr>
        <w:ind w:firstLine="567"/>
        <w:jc w:val="both"/>
      </w:pPr>
      <w:r w:rsidRPr="00620DC5">
        <w:t xml:space="preserve">В 2014 году разработан мобилизационный план экономики на новый расчётный год. Откорректированы другие планирующие документы, ведётся бронирование граждан. </w:t>
      </w:r>
    </w:p>
    <w:p w:rsidR="00CA1157" w:rsidRPr="00620DC5" w:rsidRDefault="00CA1157" w:rsidP="0086573D">
      <w:pPr>
        <w:ind w:firstLine="720"/>
      </w:pPr>
      <w:r w:rsidRPr="00620DC5">
        <w:t>В 2014 году на исполнение вышеперечисленных полномочий было выделено средств местного бюджета в сумме 2 082,9 тыс.руб:</w:t>
      </w:r>
    </w:p>
    <w:p w:rsidR="00CA1157" w:rsidRPr="00620DC5" w:rsidRDefault="00CA1157" w:rsidP="0086573D">
      <w:pPr>
        <w:ind w:firstLine="720"/>
      </w:pPr>
      <w:r w:rsidRPr="00620DC5">
        <w:t>524,0</w:t>
      </w:r>
      <w:r w:rsidRPr="00620DC5">
        <w:rPr>
          <w:b/>
        </w:rPr>
        <w:t xml:space="preserve"> </w:t>
      </w:r>
      <w:r w:rsidRPr="00620DC5">
        <w:t xml:space="preserve"> тыс.руб.- на строительство и содержание переправ через реку Вишера,</w:t>
      </w:r>
    </w:p>
    <w:p w:rsidR="00CA1157" w:rsidRPr="00620DC5" w:rsidRDefault="00CA1157" w:rsidP="0086573D">
      <w:pPr>
        <w:autoSpaceDE w:val="0"/>
        <w:autoSpaceDN w:val="0"/>
        <w:adjustRightInd w:val="0"/>
        <w:ind w:firstLine="720"/>
        <w:jc w:val="both"/>
      </w:pPr>
      <w:r w:rsidRPr="00620DC5">
        <w:t>74,5 тыс.руб. – на содержание спас.постов у водных объктов,</w:t>
      </w:r>
    </w:p>
    <w:p w:rsidR="00CA1157" w:rsidRPr="00620DC5" w:rsidRDefault="00CA1157" w:rsidP="0086573D">
      <w:pPr>
        <w:autoSpaceDE w:val="0"/>
        <w:autoSpaceDN w:val="0"/>
        <w:adjustRightInd w:val="0"/>
        <w:ind w:firstLine="720"/>
        <w:jc w:val="both"/>
      </w:pPr>
      <w:r w:rsidRPr="00620DC5">
        <w:t xml:space="preserve">1374,4 тыс.руб. – на содержание ЕДДС, </w:t>
      </w:r>
    </w:p>
    <w:p w:rsidR="00CA1157" w:rsidRPr="00620DC5" w:rsidRDefault="00CA1157" w:rsidP="0086573D">
      <w:pPr>
        <w:autoSpaceDE w:val="0"/>
        <w:autoSpaceDN w:val="0"/>
        <w:adjustRightInd w:val="0"/>
        <w:ind w:firstLine="720"/>
        <w:jc w:val="both"/>
      </w:pPr>
      <w:r w:rsidRPr="00620DC5">
        <w:t xml:space="preserve">110 тыс.руб. –  на проведение мероприятий в рамках муниципальной целевой программы «Повышение безопасности дорожного движения на территории Красновишерского муниципального района на 2011 - 2015 годы» </w:t>
      </w:r>
    </w:p>
    <w:p w:rsidR="007B48A0" w:rsidRDefault="007B48A0" w:rsidP="0086573D">
      <w:pPr>
        <w:jc w:val="center"/>
        <w:rPr>
          <w:b/>
        </w:rPr>
      </w:pPr>
    </w:p>
    <w:p w:rsidR="00CA1157" w:rsidRPr="00620DC5" w:rsidRDefault="00CA1157" w:rsidP="0086573D">
      <w:pPr>
        <w:jc w:val="center"/>
        <w:rPr>
          <w:b/>
        </w:rPr>
      </w:pPr>
      <w:r w:rsidRPr="00620DC5">
        <w:rPr>
          <w:b/>
        </w:rPr>
        <w:t>1</w:t>
      </w:r>
      <w:r w:rsidR="00540CE7" w:rsidRPr="00620DC5">
        <w:rPr>
          <w:b/>
        </w:rPr>
        <w:t>1</w:t>
      </w:r>
      <w:r w:rsidRPr="00620DC5">
        <w:rPr>
          <w:b/>
        </w:rPr>
        <w:t>. Предоставление муниципальных услуг</w:t>
      </w:r>
    </w:p>
    <w:p w:rsidR="007B48A0" w:rsidRDefault="007B48A0" w:rsidP="0086573D">
      <w:pPr>
        <w:jc w:val="center"/>
        <w:rPr>
          <w:i/>
        </w:rPr>
      </w:pPr>
    </w:p>
    <w:p w:rsidR="00CA1157" w:rsidRDefault="00CA1157" w:rsidP="0086573D">
      <w:pPr>
        <w:jc w:val="center"/>
        <w:rPr>
          <w:i/>
        </w:rPr>
      </w:pPr>
      <w:r w:rsidRPr="00620DC5">
        <w:rPr>
          <w:i/>
        </w:rPr>
        <w:t>1</w:t>
      </w:r>
      <w:r w:rsidR="00540CE7" w:rsidRPr="00620DC5">
        <w:rPr>
          <w:i/>
        </w:rPr>
        <w:t>1</w:t>
      </w:r>
      <w:r w:rsidRPr="00620DC5">
        <w:rPr>
          <w:i/>
        </w:rPr>
        <w:t>.1 Архив</w:t>
      </w:r>
    </w:p>
    <w:p w:rsidR="007B48A0" w:rsidRPr="00620DC5" w:rsidRDefault="007B48A0" w:rsidP="0086573D">
      <w:pPr>
        <w:jc w:val="center"/>
        <w:rPr>
          <w:i/>
        </w:rPr>
      </w:pPr>
    </w:p>
    <w:p w:rsidR="00CA1157" w:rsidRPr="00620DC5" w:rsidRDefault="00CA1157" w:rsidP="0086573D">
      <w:pPr>
        <w:ind w:firstLine="567"/>
        <w:jc w:val="both"/>
      </w:pPr>
      <w:r w:rsidRPr="00620DC5">
        <w:t>Всего на хранении в архиве Красновишерского муниципального района находится 61 521 единиц хранения, поступило в 2014 году 1 504 единицы хранения.</w:t>
      </w:r>
    </w:p>
    <w:p w:rsidR="00CA1157" w:rsidRPr="00620DC5" w:rsidRDefault="00CA1157" w:rsidP="0086573D">
      <w:pPr>
        <w:ind w:firstLine="567"/>
        <w:jc w:val="both"/>
      </w:pPr>
      <w:r w:rsidRPr="00620DC5">
        <w:t>В 2014 году исполнено 1 197 запросов, из них :</w:t>
      </w:r>
    </w:p>
    <w:p w:rsidR="00CA1157" w:rsidRPr="00620DC5" w:rsidRDefault="00CA1157" w:rsidP="0086573D">
      <w:pPr>
        <w:ind w:firstLine="567"/>
        <w:jc w:val="both"/>
      </w:pPr>
      <w:r w:rsidRPr="00620DC5">
        <w:t>социально-правовых -  1 114; тематических – 83.</w:t>
      </w:r>
    </w:p>
    <w:p w:rsidR="00CA1157" w:rsidRPr="00620DC5" w:rsidRDefault="00CA1157" w:rsidP="0086573D">
      <w:pPr>
        <w:ind w:firstLine="567"/>
        <w:jc w:val="both"/>
      </w:pPr>
      <w:r w:rsidRPr="00620DC5">
        <w:t xml:space="preserve">В 2014 году оцифровано 322 единицы хранения, что составляет 1,5 % от всего объема, архивных документов. </w:t>
      </w:r>
    </w:p>
    <w:p w:rsidR="0057766E" w:rsidRPr="00620DC5" w:rsidRDefault="00CA1157" w:rsidP="0086573D">
      <w:pPr>
        <w:ind w:firstLine="567"/>
        <w:jc w:val="both"/>
      </w:pPr>
      <w:r w:rsidRPr="00620DC5">
        <w:t xml:space="preserve">В 2014 году архивный отдел занял 2 место в краевом конкурсе на лучший муниципальный архив в номинации «Использование архивных документов в образовательных и культурных целях». </w:t>
      </w:r>
    </w:p>
    <w:sectPr w:rsidR="0057766E" w:rsidRPr="00620DC5" w:rsidSect="008657C8">
      <w:footerReference w:type="default" r:id="rId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07" w:rsidRDefault="00733307" w:rsidP="003A7899">
      <w:r>
        <w:separator/>
      </w:r>
    </w:p>
  </w:endnote>
  <w:endnote w:type="continuationSeparator" w:id="0">
    <w:p w:rsidR="00733307" w:rsidRDefault="00733307" w:rsidP="003A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25700"/>
      <w:docPartObj>
        <w:docPartGallery w:val="Page Numbers (Bottom of Page)"/>
        <w:docPartUnique/>
      </w:docPartObj>
    </w:sdtPr>
    <w:sdtContent>
      <w:p w:rsidR="00F279C9" w:rsidRDefault="00F279C9">
        <w:pPr>
          <w:pStyle w:val="a6"/>
          <w:jc w:val="right"/>
        </w:pPr>
        <w:r>
          <w:fldChar w:fldCharType="begin"/>
        </w:r>
        <w:r>
          <w:instrText>PAGE   \* MERGEFORMAT</w:instrText>
        </w:r>
        <w:r>
          <w:fldChar w:fldCharType="separate"/>
        </w:r>
        <w:r>
          <w:rPr>
            <w:noProof/>
          </w:rPr>
          <w:t>27</w:t>
        </w:r>
        <w:r>
          <w:fldChar w:fldCharType="end"/>
        </w:r>
      </w:p>
    </w:sdtContent>
  </w:sdt>
  <w:p w:rsidR="00793F89" w:rsidRDefault="00793F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07" w:rsidRDefault="00733307" w:rsidP="003A7899">
      <w:r>
        <w:separator/>
      </w:r>
    </w:p>
  </w:footnote>
  <w:footnote w:type="continuationSeparator" w:id="0">
    <w:p w:rsidR="00733307" w:rsidRDefault="00733307" w:rsidP="003A7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3C4"/>
    <w:multiLevelType w:val="hybridMultilevel"/>
    <w:tmpl w:val="596293EC"/>
    <w:lvl w:ilvl="0" w:tplc="AC42FCA2">
      <w:start w:val="1"/>
      <w:numFmt w:val="decimal"/>
      <w:lvlText w:val="%1."/>
      <w:lvlJc w:val="left"/>
      <w:pPr>
        <w:ind w:left="1495"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4BC020A"/>
    <w:multiLevelType w:val="hybridMultilevel"/>
    <w:tmpl w:val="F5544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951"/>
    <w:rsid w:val="00031E25"/>
    <w:rsid w:val="0005640E"/>
    <w:rsid w:val="00066CDD"/>
    <w:rsid w:val="00096E2F"/>
    <w:rsid w:val="000C49DE"/>
    <w:rsid w:val="00176D84"/>
    <w:rsid w:val="00202CAF"/>
    <w:rsid w:val="002055AA"/>
    <w:rsid w:val="00261EB9"/>
    <w:rsid w:val="0027198C"/>
    <w:rsid w:val="00276EA9"/>
    <w:rsid w:val="00282AAA"/>
    <w:rsid w:val="00296BF5"/>
    <w:rsid w:val="002B39EF"/>
    <w:rsid w:val="00313BA3"/>
    <w:rsid w:val="00332E53"/>
    <w:rsid w:val="003345C0"/>
    <w:rsid w:val="00357D15"/>
    <w:rsid w:val="003828CC"/>
    <w:rsid w:val="00386983"/>
    <w:rsid w:val="00397A35"/>
    <w:rsid w:val="003A7899"/>
    <w:rsid w:val="003B2073"/>
    <w:rsid w:val="003C70C2"/>
    <w:rsid w:val="003D629C"/>
    <w:rsid w:val="00407EC7"/>
    <w:rsid w:val="004250E2"/>
    <w:rsid w:val="0043537E"/>
    <w:rsid w:val="00442B16"/>
    <w:rsid w:val="0045543C"/>
    <w:rsid w:val="00471955"/>
    <w:rsid w:val="00475CAA"/>
    <w:rsid w:val="004B593E"/>
    <w:rsid w:val="004B6488"/>
    <w:rsid w:val="004C622B"/>
    <w:rsid w:val="004C6431"/>
    <w:rsid w:val="004D625A"/>
    <w:rsid w:val="004E062D"/>
    <w:rsid w:val="00531341"/>
    <w:rsid w:val="005347F0"/>
    <w:rsid w:val="00540CE7"/>
    <w:rsid w:val="0054258F"/>
    <w:rsid w:val="00553794"/>
    <w:rsid w:val="005569CC"/>
    <w:rsid w:val="00572BBA"/>
    <w:rsid w:val="0057766E"/>
    <w:rsid w:val="005A182B"/>
    <w:rsid w:val="005A629E"/>
    <w:rsid w:val="005C1A29"/>
    <w:rsid w:val="006173EF"/>
    <w:rsid w:val="00620DC5"/>
    <w:rsid w:val="006407CE"/>
    <w:rsid w:val="006421A5"/>
    <w:rsid w:val="006527F0"/>
    <w:rsid w:val="006645A1"/>
    <w:rsid w:val="006745DB"/>
    <w:rsid w:val="00674707"/>
    <w:rsid w:val="006D5DE8"/>
    <w:rsid w:val="006F14C1"/>
    <w:rsid w:val="00733307"/>
    <w:rsid w:val="0075666B"/>
    <w:rsid w:val="00761694"/>
    <w:rsid w:val="00780551"/>
    <w:rsid w:val="00790CB1"/>
    <w:rsid w:val="00793F89"/>
    <w:rsid w:val="00795EDA"/>
    <w:rsid w:val="007A1DC4"/>
    <w:rsid w:val="007B48A0"/>
    <w:rsid w:val="007D3CAD"/>
    <w:rsid w:val="007E6AC9"/>
    <w:rsid w:val="00806D40"/>
    <w:rsid w:val="0081119E"/>
    <w:rsid w:val="00811DF1"/>
    <w:rsid w:val="00826F17"/>
    <w:rsid w:val="00830A21"/>
    <w:rsid w:val="00832576"/>
    <w:rsid w:val="00833235"/>
    <w:rsid w:val="00837CE4"/>
    <w:rsid w:val="0085163F"/>
    <w:rsid w:val="0086498A"/>
    <w:rsid w:val="0086573D"/>
    <w:rsid w:val="008657C8"/>
    <w:rsid w:val="008735C5"/>
    <w:rsid w:val="00873E23"/>
    <w:rsid w:val="00880E44"/>
    <w:rsid w:val="00892667"/>
    <w:rsid w:val="008A237D"/>
    <w:rsid w:val="00924FEB"/>
    <w:rsid w:val="009340B2"/>
    <w:rsid w:val="009573FE"/>
    <w:rsid w:val="00964DEE"/>
    <w:rsid w:val="009E74ED"/>
    <w:rsid w:val="00A039D9"/>
    <w:rsid w:val="00A40055"/>
    <w:rsid w:val="00A70A2A"/>
    <w:rsid w:val="00A822BA"/>
    <w:rsid w:val="00AB119D"/>
    <w:rsid w:val="00AB7EF2"/>
    <w:rsid w:val="00AC2279"/>
    <w:rsid w:val="00AE6091"/>
    <w:rsid w:val="00B11DCE"/>
    <w:rsid w:val="00B278A1"/>
    <w:rsid w:val="00B33342"/>
    <w:rsid w:val="00B33E7E"/>
    <w:rsid w:val="00B37C9A"/>
    <w:rsid w:val="00B8483D"/>
    <w:rsid w:val="00B9094C"/>
    <w:rsid w:val="00BA5268"/>
    <w:rsid w:val="00BC286C"/>
    <w:rsid w:val="00BF7FD1"/>
    <w:rsid w:val="00C117AB"/>
    <w:rsid w:val="00C17087"/>
    <w:rsid w:val="00C63ED4"/>
    <w:rsid w:val="00CA1157"/>
    <w:rsid w:val="00CD7A01"/>
    <w:rsid w:val="00D05538"/>
    <w:rsid w:val="00D06D73"/>
    <w:rsid w:val="00D179F9"/>
    <w:rsid w:val="00D86297"/>
    <w:rsid w:val="00DB129E"/>
    <w:rsid w:val="00DD4A63"/>
    <w:rsid w:val="00DE27DF"/>
    <w:rsid w:val="00E06DA5"/>
    <w:rsid w:val="00E22E3F"/>
    <w:rsid w:val="00E23C06"/>
    <w:rsid w:val="00E46960"/>
    <w:rsid w:val="00EA23DD"/>
    <w:rsid w:val="00EB5CEE"/>
    <w:rsid w:val="00F01A60"/>
    <w:rsid w:val="00F02951"/>
    <w:rsid w:val="00F13372"/>
    <w:rsid w:val="00F279C9"/>
    <w:rsid w:val="00F36E12"/>
    <w:rsid w:val="00F404AF"/>
    <w:rsid w:val="00F47F40"/>
    <w:rsid w:val="00F603D0"/>
    <w:rsid w:val="00F7232A"/>
    <w:rsid w:val="00F901CF"/>
    <w:rsid w:val="00FA6EEE"/>
    <w:rsid w:val="00FD0D22"/>
    <w:rsid w:val="00FE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7AD7D89-50DA-4A12-9BDD-84A42737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157"/>
    <w:pPr>
      <w:spacing w:before="120" w:after="120"/>
    </w:pPr>
  </w:style>
  <w:style w:type="paragraph" w:styleId="a4">
    <w:name w:val="header"/>
    <w:basedOn w:val="a"/>
    <w:link w:val="a5"/>
    <w:uiPriority w:val="99"/>
    <w:unhideWhenUsed/>
    <w:rsid w:val="00CA1157"/>
    <w:pPr>
      <w:tabs>
        <w:tab w:val="center" w:pos="4153"/>
        <w:tab w:val="right" w:pos="8306"/>
      </w:tabs>
      <w:suppressAutoHyphens/>
      <w:jc w:val="center"/>
    </w:pPr>
    <w:rPr>
      <w:sz w:val="28"/>
      <w:szCs w:val="20"/>
    </w:rPr>
  </w:style>
  <w:style w:type="character" w:customStyle="1" w:styleId="a5">
    <w:name w:val="Верхний колонтитул Знак"/>
    <w:basedOn w:val="a0"/>
    <w:link w:val="a4"/>
    <w:uiPriority w:val="99"/>
    <w:rsid w:val="00CA1157"/>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CA1157"/>
    <w:pPr>
      <w:tabs>
        <w:tab w:val="center" w:pos="4677"/>
        <w:tab w:val="right" w:pos="9355"/>
      </w:tabs>
    </w:pPr>
  </w:style>
  <w:style w:type="character" w:customStyle="1" w:styleId="a7">
    <w:name w:val="Нижний колонтитул Знак"/>
    <w:basedOn w:val="a0"/>
    <w:link w:val="a6"/>
    <w:uiPriority w:val="99"/>
    <w:rsid w:val="00CA1157"/>
    <w:rPr>
      <w:rFonts w:ascii="Times New Roman" w:eastAsia="Times New Roman" w:hAnsi="Times New Roman" w:cs="Times New Roman"/>
      <w:sz w:val="24"/>
      <w:szCs w:val="24"/>
      <w:lang w:eastAsia="ru-RU"/>
    </w:rPr>
  </w:style>
  <w:style w:type="paragraph" w:styleId="a8">
    <w:name w:val="Title"/>
    <w:basedOn w:val="a"/>
    <w:link w:val="a9"/>
    <w:uiPriority w:val="99"/>
    <w:qFormat/>
    <w:rsid w:val="00CA1157"/>
    <w:pPr>
      <w:jc w:val="center"/>
    </w:pPr>
    <w:rPr>
      <w:szCs w:val="20"/>
    </w:rPr>
  </w:style>
  <w:style w:type="character" w:customStyle="1" w:styleId="a9">
    <w:name w:val="Название Знак"/>
    <w:basedOn w:val="a0"/>
    <w:link w:val="a8"/>
    <w:uiPriority w:val="99"/>
    <w:rsid w:val="00CA1157"/>
    <w:rPr>
      <w:rFonts w:ascii="Times New Roman" w:eastAsia="Times New Roman" w:hAnsi="Times New Roman" w:cs="Times New Roman"/>
      <w:sz w:val="24"/>
      <w:szCs w:val="20"/>
      <w:lang w:eastAsia="ru-RU"/>
    </w:rPr>
  </w:style>
  <w:style w:type="paragraph" w:styleId="aa">
    <w:name w:val="Body Text"/>
    <w:basedOn w:val="a"/>
    <w:link w:val="ab"/>
    <w:uiPriority w:val="99"/>
    <w:semiHidden/>
    <w:unhideWhenUsed/>
    <w:rsid w:val="00CA1157"/>
    <w:pPr>
      <w:spacing w:after="120"/>
    </w:pPr>
  </w:style>
  <w:style w:type="character" w:customStyle="1" w:styleId="ab">
    <w:name w:val="Основной текст Знак"/>
    <w:basedOn w:val="a0"/>
    <w:link w:val="aa"/>
    <w:uiPriority w:val="99"/>
    <w:semiHidden/>
    <w:rsid w:val="00CA115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A1157"/>
    <w:pPr>
      <w:spacing w:after="120" w:line="480" w:lineRule="auto"/>
    </w:pPr>
    <w:rPr>
      <w:rFonts w:ascii="Calibri" w:hAnsi="Calibri" w:cs="Calibri"/>
      <w:sz w:val="22"/>
      <w:szCs w:val="22"/>
      <w:lang w:eastAsia="en-US"/>
    </w:rPr>
  </w:style>
  <w:style w:type="character" w:customStyle="1" w:styleId="20">
    <w:name w:val="Основной текст 2 Знак"/>
    <w:basedOn w:val="a0"/>
    <w:link w:val="2"/>
    <w:uiPriority w:val="99"/>
    <w:semiHidden/>
    <w:rsid w:val="00CA1157"/>
    <w:rPr>
      <w:rFonts w:ascii="Calibri" w:eastAsia="Times New Roman" w:hAnsi="Calibri" w:cs="Calibri"/>
    </w:rPr>
  </w:style>
  <w:style w:type="paragraph" w:styleId="ac">
    <w:name w:val="Balloon Text"/>
    <w:basedOn w:val="a"/>
    <w:link w:val="ad"/>
    <w:uiPriority w:val="99"/>
    <w:semiHidden/>
    <w:unhideWhenUsed/>
    <w:rsid w:val="00CA1157"/>
    <w:rPr>
      <w:rFonts w:ascii="Tahoma" w:hAnsi="Tahoma" w:cs="Tahoma"/>
      <w:sz w:val="16"/>
      <w:szCs w:val="16"/>
    </w:rPr>
  </w:style>
  <w:style w:type="character" w:customStyle="1" w:styleId="ad">
    <w:name w:val="Текст выноски Знак"/>
    <w:basedOn w:val="a0"/>
    <w:link w:val="ac"/>
    <w:uiPriority w:val="99"/>
    <w:semiHidden/>
    <w:rsid w:val="00CA1157"/>
    <w:rPr>
      <w:rFonts w:ascii="Tahoma" w:eastAsia="Times New Roman" w:hAnsi="Tahoma" w:cs="Tahoma"/>
      <w:sz w:val="16"/>
      <w:szCs w:val="16"/>
      <w:lang w:eastAsia="ru-RU"/>
    </w:rPr>
  </w:style>
  <w:style w:type="paragraph" w:styleId="ae">
    <w:name w:val="List Paragraph"/>
    <w:basedOn w:val="a"/>
    <w:uiPriority w:val="99"/>
    <w:qFormat/>
    <w:rsid w:val="00CA1157"/>
    <w:pPr>
      <w:spacing w:line="276" w:lineRule="auto"/>
      <w:ind w:left="720" w:firstLine="851"/>
      <w:contextualSpacing/>
      <w:jc w:val="center"/>
    </w:pPr>
    <w:rPr>
      <w:rFonts w:eastAsia="Calibri"/>
      <w:sz w:val="28"/>
      <w:szCs w:val="28"/>
      <w:lang w:eastAsia="en-US"/>
    </w:rPr>
  </w:style>
  <w:style w:type="paragraph" w:customStyle="1" w:styleId="1">
    <w:name w:val="Абзац списка1"/>
    <w:basedOn w:val="a"/>
    <w:uiPriority w:val="99"/>
    <w:rsid w:val="00CA115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uiPriority w:val="99"/>
    <w:semiHidden/>
    <w:rsid w:val="00CA1157"/>
    <w:pPr>
      <w:spacing w:after="200" w:line="276" w:lineRule="auto"/>
      <w:ind w:left="720"/>
      <w:contextualSpacing/>
    </w:pPr>
    <w:rPr>
      <w:rFonts w:ascii="Calibri" w:hAnsi="Calibri"/>
      <w:sz w:val="22"/>
      <w:szCs w:val="22"/>
      <w:lang w:eastAsia="en-US"/>
    </w:rPr>
  </w:style>
  <w:style w:type="paragraph" w:customStyle="1" w:styleId="af">
    <w:name w:val="Адресат"/>
    <w:basedOn w:val="a"/>
    <w:uiPriority w:val="99"/>
    <w:semiHidden/>
    <w:rsid w:val="00CA1157"/>
    <w:pPr>
      <w:suppressAutoHyphens/>
      <w:spacing w:line="240" w:lineRule="exact"/>
    </w:pPr>
    <w:rPr>
      <w:sz w:val="28"/>
      <w:szCs w:val="20"/>
    </w:rPr>
  </w:style>
  <w:style w:type="paragraph" w:customStyle="1" w:styleId="af0">
    <w:name w:val="Заголовок к тексту"/>
    <w:basedOn w:val="a"/>
    <w:next w:val="aa"/>
    <w:uiPriority w:val="99"/>
    <w:semiHidden/>
    <w:rsid w:val="00CA1157"/>
    <w:pPr>
      <w:suppressAutoHyphens/>
      <w:spacing w:after="480" w:line="240" w:lineRule="exact"/>
    </w:pPr>
    <w:rPr>
      <w:b/>
      <w:sz w:val="28"/>
      <w:szCs w:val="20"/>
    </w:rPr>
  </w:style>
  <w:style w:type="paragraph" w:customStyle="1" w:styleId="af1">
    <w:name w:val="Исполнитель"/>
    <w:basedOn w:val="aa"/>
    <w:uiPriority w:val="99"/>
    <w:semiHidden/>
    <w:rsid w:val="00CA1157"/>
    <w:pPr>
      <w:suppressAutoHyphens/>
      <w:spacing w:after="0" w:line="240" w:lineRule="exact"/>
    </w:pPr>
    <w:rPr>
      <w:sz w:val="20"/>
      <w:szCs w:val="20"/>
    </w:rPr>
  </w:style>
  <w:style w:type="paragraph" w:customStyle="1" w:styleId="ConsPlusNormal">
    <w:name w:val="ConsPlusNormal"/>
    <w:uiPriority w:val="99"/>
    <w:semiHidden/>
    <w:rsid w:val="00CA11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нак1"/>
    <w:basedOn w:val="a"/>
    <w:uiPriority w:val="99"/>
    <w:semiHidden/>
    <w:rsid w:val="00CA1157"/>
    <w:pPr>
      <w:spacing w:after="160" w:line="240" w:lineRule="exact"/>
    </w:pPr>
    <w:rPr>
      <w:rFonts w:ascii="Verdana" w:hAnsi="Verdana" w:cs="Verdana"/>
      <w:sz w:val="20"/>
      <w:szCs w:val="20"/>
      <w:lang w:val="en-US" w:eastAsia="en-US"/>
    </w:rPr>
  </w:style>
  <w:style w:type="paragraph" w:customStyle="1" w:styleId="ConsPlusTitle">
    <w:name w:val="ConsPlusTitle"/>
    <w:uiPriority w:val="99"/>
    <w:semiHidden/>
    <w:rsid w:val="00CA11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CA11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Нижний колонтитул Знак1"/>
    <w:basedOn w:val="a0"/>
    <w:uiPriority w:val="99"/>
    <w:semiHidden/>
    <w:rsid w:val="00CA1157"/>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uiPriority w:val="99"/>
    <w:semiHidden/>
    <w:rsid w:val="00CA1157"/>
    <w:rPr>
      <w:rFonts w:ascii="Times New Roman" w:eastAsia="Times New Roman" w:hAnsi="Times New Roman" w:cs="Times New Roman" w:hint="default"/>
      <w:sz w:val="24"/>
      <w:szCs w:val="24"/>
      <w:lang w:eastAsia="ru-RU"/>
    </w:rPr>
  </w:style>
  <w:style w:type="character" w:customStyle="1" w:styleId="12">
    <w:name w:val="Текст выноски Знак1"/>
    <w:basedOn w:val="a0"/>
    <w:uiPriority w:val="99"/>
    <w:semiHidden/>
    <w:rsid w:val="00CA1157"/>
    <w:rPr>
      <w:rFonts w:ascii="Tahoma" w:eastAsia="Times New Roman" w:hAnsi="Tahoma" w:cs="Tahoma" w:hint="default"/>
      <w:sz w:val="16"/>
      <w:szCs w:val="16"/>
      <w:lang w:eastAsia="ru-RU"/>
    </w:rPr>
  </w:style>
  <w:style w:type="character" w:customStyle="1" w:styleId="apple-style-span">
    <w:name w:val="apple-style-span"/>
    <w:basedOn w:val="a0"/>
    <w:rsid w:val="00CA115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67630">
      <w:bodyDiv w:val="1"/>
      <w:marLeft w:val="0"/>
      <w:marRight w:val="0"/>
      <w:marTop w:val="0"/>
      <w:marBottom w:val="0"/>
      <w:divBdr>
        <w:top w:val="none" w:sz="0" w:space="0" w:color="auto"/>
        <w:left w:val="none" w:sz="0" w:space="0" w:color="auto"/>
        <w:bottom w:val="none" w:sz="0" w:space="0" w:color="auto"/>
        <w:right w:val="none" w:sz="0" w:space="0" w:color="auto"/>
      </w:divBdr>
    </w:div>
    <w:div w:id="16817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897D-9795-409A-A92A-290F68D7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12575</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 Меметова</dc:creator>
  <cp:keywords/>
  <dc:description/>
  <cp:lastModifiedBy>Валентина В. Меметова</cp:lastModifiedBy>
  <cp:revision>129</cp:revision>
  <cp:lastPrinted>2015-05-27T04:44:00Z</cp:lastPrinted>
  <dcterms:created xsi:type="dcterms:W3CDTF">2015-05-08T06:33:00Z</dcterms:created>
  <dcterms:modified xsi:type="dcterms:W3CDTF">2015-05-27T04:45:00Z</dcterms:modified>
</cp:coreProperties>
</file>